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35E8" w14:textId="77777777" w:rsidR="00C511E3" w:rsidRDefault="00000000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0" distB="0" distL="114300" distR="114300" wp14:anchorId="685ABE7B" wp14:editId="7C4A757B">
            <wp:extent cx="1428750" cy="47625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2BE989" w14:textId="77777777" w:rsidR="00C511E3" w:rsidRDefault="00C511E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4CAB07F5" w14:textId="77777777" w:rsidR="00C511E3" w:rsidRDefault="00000000">
      <w:pPr>
        <w:ind w:left="0" w:hanging="2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Kolegij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Engleski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okolišnom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javnom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zdravstvu</w:t>
      </w:r>
      <w:proofErr w:type="spellEnd"/>
    </w:p>
    <w:p w14:paraId="585D1E04" w14:textId="77777777" w:rsidR="00C511E3" w:rsidRDefault="00000000">
      <w:pPr>
        <w:ind w:left="0" w:hanging="2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Voditelj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: dr. sc. Matea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Butković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predavač</w:t>
      </w:r>
      <w:proofErr w:type="spellEnd"/>
    </w:p>
    <w:p w14:paraId="07555B65" w14:textId="77777777" w:rsidR="00C511E3" w:rsidRDefault="00000000">
      <w:pPr>
        <w:ind w:left="0" w:hanging="2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Katedra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Katedra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društvene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humanističke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znanosti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medicini</w:t>
      </w:r>
      <w:proofErr w:type="spellEnd"/>
    </w:p>
    <w:p w14:paraId="709FE04B" w14:textId="77777777" w:rsidR="00C511E3" w:rsidRDefault="00000000">
      <w:pPr>
        <w:ind w:left="0" w:hanging="2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Studij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Preddiplomski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studij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sanitarnog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inženjerstva</w:t>
      </w:r>
      <w:proofErr w:type="spellEnd"/>
    </w:p>
    <w:p w14:paraId="406C9CB3" w14:textId="77777777" w:rsidR="00C511E3" w:rsidRDefault="00000000">
      <w:pPr>
        <w:ind w:left="0" w:hanging="2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Godina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studija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: 1.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godina</w:t>
      </w:r>
      <w:proofErr w:type="spellEnd"/>
    </w:p>
    <w:p w14:paraId="21C457D2" w14:textId="77777777" w:rsidR="00C511E3" w:rsidRDefault="00000000">
      <w:pPr>
        <w:ind w:left="0" w:hanging="2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Akademska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godina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proofErr w:type="gramStart"/>
      <w:r>
        <w:rPr>
          <w:rFonts w:ascii="Calibri" w:eastAsia="Calibri" w:hAnsi="Calibri" w:cs="Calibri"/>
          <w:sz w:val="20"/>
          <w:szCs w:val="20"/>
        </w:rPr>
        <w:t>2022./</w:t>
      </w:r>
      <w:proofErr w:type="gramEnd"/>
      <w:r>
        <w:rPr>
          <w:rFonts w:ascii="Calibri" w:eastAsia="Calibri" w:hAnsi="Calibri" w:cs="Calibri"/>
          <w:sz w:val="20"/>
          <w:szCs w:val="20"/>
        </w:rPr>
        <w:t>2023.</w:t>
      </w:r>
    </w:p>
    <w:p w14:paraId="0469D023" w14:textId="77777777" w:rsidR="00C511E3" w:rsidRDefault="00C511E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6A626EB5" w14:textId="77777777" w:rsidR="00C511E3" w:rsidRDefault="00C511E3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5D3E0519" w14:textId="77777777" w:rsidR="00C511E3" w:rsidRDefault="00000000">
      <w:pPr>
        <w:ind w:left="0" w:hanging="2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>IZVEDBENI NASTAVNI PLAN</w:t>
      </w:r>
    </w:p>
    <w:p w14:paraId="2F5666C7" w14:textId="77777777" w:rsidR="00C511E3" w:rsidRDefault="00C511E3">
      <w:pPr>
        <w:ind w:left="0" w:hanging="2"/>
        <w:jc w:val="center"/>
        <w:rPr>
          <w:rFonts w:ascii="Calibri" w:eastAsia="Calibri" w:hAnsi="Calibri" w:cs="Calibri"/>
          <w:color w:val="FF0000"/>
          <w:sz w:val="20"/>
          <w:szCs w:val="20"/>
        </w:rPr>
      </w:pPr>
    </w:p>
    <w:p w14:paraId="20B199D7" w14:textId="77777777" w:rsidR="00C511E3" w:rsidRDefault="00000000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Podaci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kolegiju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kratak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opis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kolegija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opće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upute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gdje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u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kojem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obliku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organizira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nastava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potreban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pribor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upute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pohađanju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pripremi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za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nastavu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obveze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studenata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sl.):</w:t>
      </w:r>
    </w:p>
    <w:p w14:paraId="586793C3" w14:textId="77777777" w:rsidR="00C511E3" w:rsidRDefault="00C511E3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89C84B2" w14:textId="77777777" w:rsidR="00C511E3" w:rsidRDefault="00C511E3">
      <w:pPr>
        <w:ind w:left="0" w:hanging="2"/>
        <w:jc w:val="center"/>
        <w:rPr>
          <w:rFonts w:ascii="Calibri" w:eastAsia="Calibri" w:hAnsi="Calibri" w:cs="Calibri"/>
          <w:color w:val="0070C0"/>
          <w:sz w:val="20"/>
          <w:szCs w:val="20"/>
        </w:rPr>
      </w:pPr>
    </w:p>
    <w:tbl>
      <w:tblPr>
        <w:tblStyle w:val="a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C511E3" w14:paraId="0AB40F75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479B66DF" w14:textId="77777777" w:rsidR="00C511E3" w:rsidRDefault="00C511E3">
            <w:pPr>
              <w:ind w:left="0" w:hanging="2"/>
              <w:jc w:val="center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</w:p>
          <w:p w14:paraId="2FC65A6B" w14:textId="77777777" w:rsidR="00C511E3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olegij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gleski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okolišnom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javnom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zdravstvu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obvezni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predmet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prvoj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godini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rediplomskog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studija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sanitarnog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inženjerstva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koji 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održava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drugom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semestru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sastoji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 od 30 sati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seminara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ECTS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14:paraId="678799CE" w14:textId="77777777" w:rsidR="00C511E3" w:rsidRDefault="00C511E3">
            <w:pPr>
              <w:ind w:left="0" w:hanging="2"/>
              <w:jc w:val="both"/>
              <w:rPr>
                <w:rFonts w:ascii="Calibri" w:eastAsia="Calibri" w:hAnsi="Calibri" w:cs="Calibri"/>
                <w:color w:val="FF00FF"/>
                <w:sz w:val="22"/>
                <w:szCs w:val="22"/>
              </w:rPr>
            </w:pPr>
          </w:p>
          <w:p w14:paraId="582452FE" w14:textId="77777777" w:rsidR="00C511E3" w:rsidRDefault="00000000">
            <w:pPr>
              <w:spacing w:before="60" w:after="120"/>
              <w:ind w:left="0" w:hanging="2"/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Cilj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kolegija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osposobiti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studente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aktivnu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pisanu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govorenu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kompetenciju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području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jezika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uključuje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razine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jezika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fonološke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leksičke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sintaktičke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stilske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medicinske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struke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490CE57" w14:textId="77777777" w:rsidR="00C511E3" w:rsidRDefault="00C511E3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48A0F1" w14:textId="77777777" w:rsidR="00C511E3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Sadržaj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predmeta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sljedeći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14:paraId="7753265F" w14:textId="77777777" w:rsidR="00C511E3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Leksička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gramatička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obrada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područja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medicine,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ekologije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javnog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zdravstva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putem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autentičnih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tekstova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izlaganje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odabrane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seminarske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pred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studentima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obrada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prezentacija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stručnih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BF40F22" w14:textId="77777777" w:rsidR="00C511E3" w:rsidRDefault="00C511E3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F578AB" w14:textId="77777777" w:rsidR="00C511E3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ISHODI UČENJA ZA PREDMET:</w:t>
            </w:r>
          </w:p>
          <w:p w14:paraId="202338DA" w14:textId="77777777" w:rsidR="00C511E3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I. KOGNITIVNA DOMENA – ZNANJE </w:t>
            </w:r>
          </w:p>
          <w:p w14:paraId="0248B913" w14:textId="77777777" w:rsidR="00C511E3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obraditi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leksički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gramatički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autentične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tekstove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područja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medicine,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ekologije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javnog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zdravstva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engleskom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jeziku</w:t>
            </w:r>
            <w:proofErr w:type="spellEnd"/>
          </w:p>
          <w:p w14:paraId="3AF0B205" w14:textId="77777777" w:rsidR="00C511E3" w:rsidRDefault="00C511E3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EA326D" w14:textId="77777777" w:rsidR="00C511E3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II.PSIHOMOTORIČKA DOMENA – VJEŠTINE</w:t>
            </w:r>
          </w:p>
          <w:p w14:paraId="399D4A74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ovladati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vještinama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pisanja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čitanja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stručne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komunikacije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engleskom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jeziku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23E0939" w14:textId="77777777" w:rsidR="00C511E3" w:rsidRPr="00C66C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</w:pPr>
            <w:r w:rsidRPr="00C66CB7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- pisati tekstove na engleskom jeziku na odabranu temu</w:t>
            </w:r>
          </w:p>
          <w:p w14:paraId="00F4BBAF" w14:textId="77777777" w:rsidR="00C511E3" w:rsidRPr="00C66C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</w:pPr>
            <w:r w:rsidRPr="00C66CB7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- prezentirati odabranu temu na engleskom jeziku</w:t>
            </w:r>
          </w:p>
          <w:p w14:paraId="47D0D23C" w14:textId="77777777" w:rsidR="00C511E3" w:rsidRPr="00C66CB7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</w:pPr>
          </w:p>
          <w:p w14:paraId="311E2157" w14:textId="77777777" w:rsidR="00C511E3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Izvođenje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nastave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14:paraId="6BF1C7DE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Nastava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izvodi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obliku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seminara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358D7181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E484466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Studentu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obveza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pripremiti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gradivo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kojem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raspravlja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(student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aktivno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sudjeluje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seminarima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prezentira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odabranu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seminarsku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temu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zadanim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smjernicama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pristupa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pismenim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provjerama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znanja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  <w:p w14:paraId="0574AB11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7D34C84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Nastavnik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ocjenjuje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sudjelovanje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studenta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radu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seminara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pokazano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znanje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razumijevanje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sposobnost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postavljanja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problema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zaključivanje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itd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.).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Također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ocjenjuju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druge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aktivnosti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studenta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aktivno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sudjelovanje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nastavi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usmeno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izlaganje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odabrane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seminarske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  <w:p w14:paraId="302B5DA3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8C1BBCB" w14:textId="77777777" w:rsidR="00C511E3" w:rsidRDefault="00C511E3">
      <w:pPr>
        <w:ind w:left="0" w:hanging="2"/>
        <w:jc w:val="center"/>
        <w:rPr>
          <w:rFonts w:ascii="Calibri" w:eastAsia="Calibri" w:hAnsi="Calibri" w:cs="Calibri"/>
          <w:color w:val="0070C0"/>
          <w:sz w:val="20"/>
          <w:szCs w:val="20"/>
        </w:rPr>
      </w:pPr>
    </w:p>
    <w:p w14:paraId="7B4E2EBD" w14:textId="77777777" w:rsidR="00C511E3" w:rsidRDefault="00C51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163FA41" w14:textId="77777777" w:rsidR="00C511E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Popis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obvezne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ispitne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literature: </w:t>
      </w:r>
    </w:p>
    <w:tbl>
      <w:tblPr>
        <w:tblStyle w:val="a0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C511E3" w14:paraId="362B02B7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7384512C" w14:textId="77777777" w:rsidR="00C511E3" w:rsidRDefault="00000000">
            <w:pPr>
              <w:numPr>
                <w:ilvl w:val="0"/>
                <w:numId w:val="3"/>
              </w:num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Gjuran-Coha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A. (2018). English in Medical Practice.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Rijeka.</w:t>
            </w:r>
          </w:p>
        </w:tc>
      </w:tr>
    </w:tbl>
    <w:p w14:paraId="2B1403EB" w14:textId="77777777" w:rsidR="00C511E3" w:rsidRDefault="00C51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9E71541" w14:textId="77777777" w:rsidR="00C511E3" w:rsidRDefault="00C51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1273201" w14:textId="77777777" w:rsidR="00C511E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Popis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dopunske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literature:</w:t>
      </w:r>
    </w:p>
    <w:tbl>
      <w:tblPr>
        <w:tblStyle w:val="a1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C511E3" w14:paraId="7931F15A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07B656F0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C05046E" w14:textId="77777777" w:rsidR="00C511E3" w:rsidRDefault="00C51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787B7D1" w14:textId="77777777" w:rsidR="00C511E3" w:rsidRDefault="00C51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6CA3AE2E" w14:textId="77777777" w:rsidR="00C511E3" w:rsidRDefault="00C51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5E5E1212" w14:textId="77777777" w:rsidR="00C511E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Nastavni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plan: </w:t>
      </w:r>
    </w:p>
    <w:p w14:paraId="59E82404" w14:textId="77777777" w:rsidR="00C511E3" w:rsidRDefault="00000000">
      <w:pPr>
        <w:pStyle w:val="Heading1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Popis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seminara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s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pojašnjenjem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</w:p>
    <w:tbl>
      <w:tblPr>
        <w:tblStyle w:val="a2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C511E3" w14:paraId="27E54329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39BA8160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Seminar 1.   Introduction.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14:paraId="43020423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Uvod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kolegij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Engleski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jezik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će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upoznati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sadržajem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ciljevima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kolegija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kriterijima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ocjenjivanja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 </w:t>
            </w:r>
          </w:p>
          <w:p w14:paraId="3F657866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Inicijalna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provjera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znanja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32C8B80C" w14:textId="77777777" w:rsidR="00C511E3" w:rsidRDefault="00C511E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4979C7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Seminar 2.  Challenges of Prevention. Methods of Prevention and Prophylaxis.</w:t>
            </w:r>
          </w:p>
          <w:p w14:paraId="72D1A3D4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      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Gramatika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 Present Simple. Present Continuous. </w:t>
            </w:r>
          </w:p>
          <w:p w14:paraId="6F86E25D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Imenovati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stručne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pojmove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izraze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vezane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prevenciju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promicanje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zdravlja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Objasniti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važnost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prevencije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Razlikovati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metode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prevencije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objasniti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razliku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između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screening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casefinding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metoda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prevencije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Opisati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različite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mjere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postupke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unapređenje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očuvanje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zdravlja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Primijeniti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pravila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tvorbu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glagolskih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vremena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potvrdnom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niječnom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upitnom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obliku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upotrijebiti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glagolska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vremena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raznim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kontekstima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izražavanju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radnje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sadašnjosti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24A70EC9" w14:textId="77777777" w:rsidR="00C511E3" w:rsidRDefault="00C511E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EEF862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Seminar 3 Nutrition. </w:t>
            </w:r>
          </w:p>
          <w:p w14:paraId="65BB8664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      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Gramatika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 Simple Past. Past Continuous.</w:t>
            </w:r>
          </w:p>
          <w:p w14:paraId="661F8C68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Objasniti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važnost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zdrave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prehrane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utjecaj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hrane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koju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konzumiramo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npr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preferiranje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određene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skupine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namirnica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navike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kulturno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etničko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vjersko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naslijeđe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društveni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utjecaj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ekonomske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socijalne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prilike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zdravstveno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pojedinca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emocije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lokalna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dostupnost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namirnica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…).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Izraziti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svoje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mišljenje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stavove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vezane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Prehrana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zdrava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hrana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Nabrojati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dnevne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obroke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objasniti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piramidu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pravilne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prehrane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Grupirati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skupine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namirnica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važnosti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prehrani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 </w:t>
            </w:r>
          </w:p>
          <w:p w14:paraId="635A6911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Primijeniti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pravila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tvorbu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glagolskih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vremena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potvrdnom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niječnom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upitnom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obliku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upotrijebiti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glagolska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vremena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raznim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kontekstima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izražavanju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radnje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prošlosti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1E7D919C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247DEBE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Seminar 4 The Importance of Protein.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 </w:t>
            </w:r>
          </w:p>
          <w:p w14:paraId="2A390D65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      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Gramatika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 Present Perfect. Present Perfect Continuous. Past Perfect. Past Perfect Continuous.    </w:t>
            </w:r>
          </w:p>
          <w:p w14:paraId="69C3A485" w14:textId="77777777" w:rsidR="00C511E3" w:rsidRPr="00C66C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de-DE"/>
              </w:rPr>
            </w:pPr>
            <w:r w:rsidRPr="00C66CB7">
              <w:rPr>
                <w:rFonts w:ascii="Calibri" w:eastAsia="Calibri" w:hAnsi="Calibri" w:cs="Calibri"/>
                <w:color w:val="000000"/>
                <w:sz w:val="20"/>
                <w:szCs w:val="20"/>
                <w:lang w:val="de-DE"/>
              </w:rPr>
              <w:t>Objasniti važnost proteina u prehrani. </w:t>
            </w:r>
          </w:p>
          <w:p w14:paraId="118B7170" w14:textId="77777777" w:rsidR="00C511E3" w:rsidRPr="00C66C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de-DE"/>
              </w:rPr>
            </w:pPr>
            <w:r w:rsidRPr="00C66CB7">
              <w:rPr>
                <w:rFonts w:ascii="Calibri" w:eastAsia="Calibri" w:hAnsi="Calibri" w:cs="Calibri"/>
                <w:color w:val="000000"/>
                <w:sz w:val="20"/>
                <w:szCs w:val="20"/>
                <w:lang w:val="de-DE"/>
              </w:rPr>
              <w:t>Primijeniti pravila za tvorbu glagolskih vremena u potvrdnom, niječnom i upitnom obliku te ih upotrijebiti u raznim kontekstima. </w:t>
            </w:r>
          </w:p>
          <w:p w14:paraId="2D8B977A" w14:textId="77777777" w:rsidR="00C511E3" w:rsidRPr="00C66CB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de-DE"/>
              </w:rPr>
            </w:pPr>
            <w:r w:rsidRPr="00C66CB7">
              <w:rPr>
                <w:rFonts w:ascii="Calibri" w:eastAsia="Calibri" w:hAnsi="Calibri" w:cs="Calibri"/>
                <w:color w:val="000000"/>
                <w:sz w:val="20"/>
                <w:szCs w:val="20"/>
                <w:lang w:val="de-DE"/>
              </w:rPr>
              <w:t>Upotrijebiti različita glagolska vremena u komunikaciji.</w:t>
            </w:r>
          </w:p>
          <w:p w14:paraId="5F3EE93A" w14:textId="77777777" w:rsidR="00C511E3" w:rsidRPr="00C66CB7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de-DE"/>
              </w:rPr>
            </w:pPr>
          </w:p>
          <w:p w14:paraId="0B8641F8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Seminar 5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Test 1. </w:t>
            </w:r>
          </w:p>
          <w:p w14:paraId="389D9026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Prvi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test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uključuje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Challenges of Prevention. Methods of Prevention and Prophylaxis. Nutrition. The Importance of Protein.</w:t>
            </w:r>
          </w:p>
          <w:p w14:paraId="0FAFDF78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91CB404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Hypertension.</w:t>
            </w:r>
          </w:p>
          <w:p w14:paraId="0D32EADA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Gramatika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 Future Forms.</w:t>
            </w:r>
          </w:p>
          <w:p w14:paraId="75686829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Objasniti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pojam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nastanak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visokog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krvnog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tlaka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Nabrojati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poznate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uzroke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visokog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krvnog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tlaka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Objasniti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parafrazirati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stručne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pojmove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izraze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vezane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Visoki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krvni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tlak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 </w:t>
            </w:r>
          </w:p>
          <w:p w14:paraId="4170EB39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Definirati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pravila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uporabi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različitih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glagolskih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vremena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izricanju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buduće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radnje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pravilno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upotrijebiti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kontekstu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23FCCD24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45692FB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85163CC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Seminar 6 Stress. Relaxation and Breathing Exercises.</w:t>
            </w:r>
          </w:p>
          <w:p w14:paraId="656E8749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        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Gramatika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 Passive Voice.</w:t>
            </w:r>
          </w:p>
          <w:p w14:paraId="5C48F73A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Izraziti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svoje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stajalište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Stres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Raspraviti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uzrocima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stresa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načinima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suočavanja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stresom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Definirati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stručne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riječi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vezane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Stres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sinonimima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parafrazama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Objasniti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kako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pacijenta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mogu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naučiti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tehnike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opuštanja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disanja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navesti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prednosti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metode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dubokog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disanja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 </w:t>
            </w:r>
          </w:p>
          <w:p w14:paraId="764141A3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Definirati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tvorbu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pasiva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primijeniti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pravila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uporabe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pretvaranja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aktivnih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rečenica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pasivne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obrnuto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 </w:t>
            </w:r>
          </w:p>
          <w:p w14:paraId="407FF4B0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7DAE220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321A576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Seminar 7 Peptic Ulcer and Complications.</w:t>
            </w:r>
          </w:p>
          <w:p w14:paraId="6CD596C7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       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Gramatika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Glagolska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vremena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 Passive Voice.</w:t>
            </w:r>
          </w:p>
          <w:p w14:paraId="59063452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Objasniti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pojam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nastanak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peptičkog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ulkusa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Razlikovati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komplikacije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peptičkog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ulkusa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načine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liječenja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5E121A82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Upotrijebiti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različita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glagolska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vremena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komunikaciji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Analizirati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upotrebu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pasiva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primijeniti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pravila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tvorbe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primjerima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rečenica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tekstova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dijaloga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vezanih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struku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 </w:t>
            </w:r>
          </w:p>
          <w:p w14:paraId="778FDC91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50DA3BB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74F1CEA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Seminar 8 Dangers of Smoking. Lung Cancer. </w:t>
            </w:r>
          </w:p>
          <w:p w14:paraId="11153100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       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Gramatika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 If Clauses.</w:t>
            </w:r>
          </w:p>
          <w:p w14:paraId="7505875E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Izraziti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vlastite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stavove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vezane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Opasnosti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pušenja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učinak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pušenja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ljudsko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zdravlje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Definirati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pojam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pasivno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pušenje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navesti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štetne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posljedice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istoga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Opisati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nastanak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tijek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karcinoma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pluća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Nabrojati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najčešće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simptome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karcinoma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pluća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70270E17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Razlikovati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vrste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pogodbenih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rečenica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upotrijebiti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pogodbene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rečenice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raznim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kontekstima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25548CC1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7A8A074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B2061E6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Seminar 9 The Heart.</w:t>
            </w:r>
          </w:p>
          <w:p w14:paraId="045893A5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       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Gramatika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 Word formation. Prepositions.</w:t>
            </w:r>
          </w:p>
          <w:p w14:paraId="5524C14F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Objasniti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srca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njihove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moguće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uzroke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oblike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prevencije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srčanih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7E18DF84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Razlikovati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klasičnu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jedninu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množinu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Primijeniti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pravila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tvorbe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riječi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parafraza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1B43D9C5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5061623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58BFFB4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Seminar 10 Test 2</w:t>
            </w:r>
          </w:p>
          <w:p w14:paraId="06DD5EB5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Drugi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test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uključuje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Hypertension. Relaxation and Breathing Exercises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Peptic Ulcer and Complications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Dangers of Smoking. Lung Cancer. The heart.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 </w:t>
            </w:r>
          </w:p>
          <w:p w14:paraId="7586EFB6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4A70E87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14E47E0" w14:textId="77777777" w:rsidR="00C511E3" w:rsidRDefault="00C511E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532816E5" w14:textId="77777777" w:rsidR="00C511E3" w:rsidRDefault="0000000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Obveze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studenata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</w:t>
      </w:r>
    </w:p>
    <w:tbl>
      <w:tblPr>
        <w:tblStyle w:val="a3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C511E3" w14:paraId="477DD2C3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440323B6" w14:textId="77777777" w:rsidR="00C511E3" w:rsidRDefault="00000000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obvezni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redovito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pohađati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seminare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aktivno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sudjelovati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aktivnostima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pripremiti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usmeno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prezentirati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odabranu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seminarsku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410B4DEB" w14:textId="77777777" w:rsidR="00C511E3" w:rsidRDefault="00C511E3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9B90A5C" w14:textId="77777777" w:rsidR="00C511E3" w:rsidRDefault="00C511E3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CF4B07" w14:textId="77777777" w:rsidR="00C511E3" w:rsidRDefault="0000000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Ispit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način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polaganja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ispita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opis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pisanog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usmenog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praktičnog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dijela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ispita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način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bodovanja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kriterij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ocjenjivanja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):</w:t>
      </w:r>
    </w:p>
    <w:tbl>
      <w:tblPr>
        <w:tblStyle w:val="a4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C511E3" w14:paraId="368FAD79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7D7E430D" w14:textId="77777777" w:rsidR="00C511E3" w:rsidRDefault="00000000">
            <w:pPr>
              <w:spacing w:before="60" w:after="120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 xml:space="preserve">ECTS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>bodovni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>sustav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>ocjenjivanja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>:</w:t>
            </w:r>
          </w:p>
          <w:p w14:paraId="6FDF3F22" w14:textId="77777777" w:rsidR="00C511E3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Ocjenjivanje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studenata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provodi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važećem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Pravilniku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studijima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Sveučilišta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Rijeci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Pravilniku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ocjenjivanju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studenata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Medicinskom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fakultetu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Rijeci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usvojenog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Fakultetskom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vijeću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Medicinskog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fakulteta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Rijeci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). </w:t>
            </w:r>
          </w:p>
          <w:p w14:paraId="6285ED77" w14:textId="77777777" w:rsidR="00C511E3" w:rsidRDefault="00000000">
            <w:pPr>
              <w:spacing w:before="60" w:after="12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studenata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vrednovat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će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ocjenjivati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tijekom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izvođenja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nastave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završnom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ispitu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Od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ukupno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bodova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tijekom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nastave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student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može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ostvariti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70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bodova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završnom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ispitu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bodova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</w:p>
          <w:p w14:paraId="46F3E0A5" w14:textId="77777777" w:rsidR="00C511E3" w:rsidRDefault="00000000">
            <w:pPr>
              <w:numPr>
                <w:ilvl w:val="0"/>
                <w:numId w:val="2"/>
              </w:numPr>
              <w:spacing w:before="60" w:after="12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Tijekom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nastave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vrednuje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se (do 70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bodova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): </w:t>
            </w:r>
          </w:p>
          <w:p w14:paraId="14FE01CC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Tijekom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nastave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svi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obvezni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pristupiti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pismenim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parcijalnim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provjerama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znanja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(2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testa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gdje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stječu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maksimalno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bodova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svakom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stječu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maksimalno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bodova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Kriterij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dobivanje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ocjenskih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bodova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je 50%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točno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riješenih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pitanja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6F979924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5DAF676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Obvezna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usmena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prezentacija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(10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bodova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)</w:t>
            </w:r>
          </w:p>
          <w:p w14:paraId="5C2DD46C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Student je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dužan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izložiti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odabranu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seminarsku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pred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svojom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studijskom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Power-Point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prezentaciju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653B1EFB" w14:textId="77777777" w:rsidR="00C511E3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282064AB" w14:textId="77777777" w:rsidR="00C511E3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II.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Završni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ispit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(do 30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bodova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)</w:t>
            </w:r>
          </w:p>
          <w:p w14:paraId="7DC2B3A8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66CB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Završni ispit</w:t>
            </w:r>
            <w:r w:rsidRPr="00C66CB7">
              <w:rPr>
                <w:rFonts w:ascii="Calibri" w:eastAsia="Calibri" w:hAnsi="Calibri" w:cs="Calibri"/>
                <w:color w:val="000000"/>
                <w:sz w:val="20"/>
                <w:szCs w:val="20"/>
                <w:lang w:val="de-DE"/>
              </w:rPr>
              <w:t xml:space="preserve"> je </w:t>
            </w:r>
            <w:r w:rsidRPr="00C66CB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pismeni ispit</w:t>
            </w:r>
            <w:r w:rsidRPr="00C66CB7">
              <w:rPr>
                <w:rFonts w:ascii="Calibri" w:eastAsia="Calibri" w:hAnsi="Calibri" w:cs="Calibri"/>
                <w:color w:val="000000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Ispit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maksimalno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ocjenskih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bodova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Za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prolaz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završnom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ispitu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student mora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ostvariti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minimalno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bodova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(50%).</w:t>
            </w:r>
          </w:p>
          <w:p w14:paraId="3173356F" w14:textId="77777777" w:rsidR="00C511E3" w:rsidRDefault="00C511E3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D5B17A" w14:textId="77777777" w:rsidR="00C511E3" w:rsidRDefault="00000000">
            <w:pPr>
              <w:spacing w:before="60" w:after="12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Tko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može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pristupiti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završnom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ispitu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40065A1B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tijekom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nastave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ostvarili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minimalno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35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bodova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(50%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više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ocjenskih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bodova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ocjenskih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bodova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moguće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steći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tijekom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nastave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kroz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oblike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kontinuiranog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praćenja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vrednovanja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):</w:t>
            </w:r>
          </w:p>
          <w:p w14:paraId="4EBB8DE8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uspješno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položene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parcijalne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provjere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znanja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ostvarili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svakoj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minimalno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bodova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</w:t>
            </w:r>
          </w:p>
          <w:p w14:paraId="0C3FDDCB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uspješno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izložili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odabranu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seminarsku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ostvarili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minimalno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bodova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</w:t>
            </w:r>
          </w:p>
          <w:p w14:paraId="092C666D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762277D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nemaju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više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od 30%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izostanaka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nastave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5B918940" w14:textId="77777777" w:rsidR="00C511E3" w:rsidRDefault="00C511E3">
            <w:pPr>
              <w:spacing w:before="60" w:after="12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4B47D8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01F1E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Tko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  <w:u w:val="single"/>
              </w:rPr>
              <w:t xml:space="preserve">ne </w:t>
            </w: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  <w:u w:val="single"/>
              </w:rPr>
              <w:t>može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pristupiti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završnom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ispitu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:</w:t>
            </w:r>
          </w:p>
          <w:p w14:paraId="58102360" w14:textId="77777777" w:rsidR="00C511E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01F1E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Studenti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tijekom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nastave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ostvarili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 xml:space="preserve"> 0 do 34,9 </w:t>
            </w: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bodova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ili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imaju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 xml:space="preserve"> 30% </w:t>
            </w: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više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izostanaka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nastave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. 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Takav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student je </w:t>
            </w: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neuspješan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 xml:space="preserve"> (1) F</w:t>
            </w:r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može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izaći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završni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ispit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tj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. mora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predmet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ponovno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upisati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naredne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akademske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godine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.</w:t>
            </w:r>
          </w:p>
          <w:p w14:paraId="7E2A0817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01F1E"/>
                <w:sz w:val="20"/>
                <w:szCs w:val="20"/>
              </w:rPr>
            </w:pPr>
          </w:p>
          <w:p w14:paraId="2D8561FA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01F1E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Konačna</w:t>
            </w:r>
            <w:proofErr w:type="spellEnd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1F1E"/>
                <w:sz w:val="20"/>
                <w:szCs w:val="20"/>
              </w:rPr>
              <w:t>ocjena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 je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zbroj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ECTS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ocjene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ostvarene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tijekom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nastave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završnom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ispitu</w:t>
            </w:r>
            <w:proofErr w:type="spellEnd"/>
            <w:r>
              <w:rPr>
                <w:rFonts w:ascii="Calibri" w:eastAsia="Calibri" w:hAnsi="Calibri" w:cs="Calibri"/>
                <w:color w:val="201F1E"/>
                <w:sz w:val="20"/>
                <w:szCs w:val="20"/>
              </w:rPr>
              <w:t>:</w:t>
            </w:r>
          </w:p>
          <w:p w14:paraId="710C84F7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01F1E"/>
                <w:sz w:val="22"/>
                <w:szCs w:val="22"/>
              </w:rPr>
            </w:pPr>
          </w:p>
          <w:tbl>
            <w:tblPr>
              <w:tblStyle w:val="a5"/>
              <w:tblW w:w="5382" w:type="dxa"/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2126"/>
            </w:tblGrid>
            <w:tr w:rsidR="00C511E3" w14:paraId="63749065" w14:textId="77777777">
              <w:tc>
                <w:tcPr>
                  <w:tcW w:w="53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55ED12" w14:textId="77777777" w:rsidR="00C511E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201F1E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Konačna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ocjena</w:t>
                  </w:r>
                  <w:proofErr w:type="spellEnd"/>
                </w:p>
              </w:tc>
            </w:tr>
            <w:tr w:rsidR="00C511E3" w14:paraId="282385B9" w14:textId="77777777">
              <w:tc>
                <w:tcPr>
                  <w:tcW w:w="32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D47020" w14:textId="77777777" w:rsidR="00C511E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color w:val="201F1E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A (90-100%)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DE31A6" w14:textId="77777777" w:rsidR="00C511E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201F1E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izvrstan</w:t>
                  </w:r>
                  <w:proofErr w:type="spellEnd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 xml:space="preserve"> (5)</w:t>
                  </w:r>
                </w:p>
              </w:tc>
            </w:tr>
            <w:tr w:rsidR="00C511E3" w14:paraId="4148D39F" w14:textId="77777777">
              <w:tc>
                <w:tcPr>
                  <w:tcW w:w="32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CDCA91" w14:textId="77777777" w:rsidR="00C511E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color w:val="201F1E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B (75-89,9%)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E11E00" w14:textId="77777777" w:rsidR="00C511E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201F1E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vrlo-dobar</w:t>
                  </w:r>
                  <w:proofErr w:type="spellEnd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 xml:space="preserve"> (4)</w:t>
                  </w:r>
                </w:p>
              </w:tc>
            </w:tr>
            <w:tr w:rsidR="00C511E3" w14:paraId="79A71238" w14:textId="77777777">
              <w:tc>
                <w:tcPr>
                  <w:tcW w:w="32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EB4AB6" w14:textId="77777777" w:rsidR="00C511E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color w:val="201F1E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C (60-74,9%)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9DFAB0" w14:textId="77777777" w:rsidR="00C511E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201F1E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dobar</w:t>
                  </w:r>
                  <w:proofErr w:type="spellEnd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 xml:space="preserve"> (3)</w:t>
                  </w:r>
                </w:p>
              </w:tc>
            </w:tr>
            <w:tr w:rsidR="00C511E3" w14:paraId="5C4BDFEC" w14:textId="77777777">
              <w:tc>
                <w:tcPr>
                  <w:tcW w:w="32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2D7D8" w14:textId="77777777" w:rsidR="00C511E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color w:val="201F1E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D (50-59,9%)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CF49B7" w14:textId="77777777" w:rsidR="00C511E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201F1E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dovoljan</w:t>
                  </w:r>
                  <w:proofErr w:type="spellEnd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 xml:space="preserve"> (2)</w:t>
                  </w:r>
                </w:p>
              </w:tc>
            </w:tr>
            <w:tr w:rsidR="00C511E3" w14:paraId="52106BF6" w14:textId="77777777">
              <w:tc>
                <w:tcPr>
                  <w:tcW w:w="325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DA56E5" w14:textId="77777777" w:rsidR="00C511E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color w:val="201F1E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F (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studenti</w:t>
                  </w:r>
                  <w:proofErr w:type="spellEnd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 xml:space="preserve"> koji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su</w:t>
                  </w:r>
                  <w:proofErr w:type="spellEnd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tijekom</w:t>
                  </w:r>
                  <w:proofErr w:type="spellEnd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nastave</w:t>
                  </w:r>
                  <w:proofErr w:type="spellEnd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ostvarili</w:t>
                  </w:r>
                  <w:proofErr w:type="spellEnd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manje</w:t>
                  </w:r>
                  <w:proofErr w:type="spellEnd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 xml:space="preserve"> od 35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bodova</w:t>
                  </w:r>
                  <w:proofErr w:type="spellEnd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ili</w:t>
                  </w:r>
                  <w:proofErr w:type="spellEnd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nisu</w:t>
                  </w:r>
                  <w:proofErr w:type="spellEnd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položili</w:t>
                  </w:r>
                  <w:proofErr w:type="spellEnd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završni</w:t>
                  </w:r>
                  <w:proofErr w:type="spellEnd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ispit</w:t>
                  </w:r>
                  <w:proofErr w:type="spellEnd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447A31" w14:textId="77777777" w:rsidR="00C511E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Calibri" w:eastAsia="Calibri" w:hAnsi="Calibri" w:cs="Calibri"/>
                      <w:color w:val="201F1E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>nedovoljan</w:t>
                  </w:r>
                  <w:proofErr w:type="spellEnd"/>
                  <w:r>
                    <w:rPr>
                      <w:rFonts w:ascii="Calibri" w:eastAsia="Calibri" w:hAnsi="Calibri" w:cs="Calibri"/>
                      <w:color w:val="201F1E"/>
                      <w:sz w:val="20"/>
                      <w:szCs w:val="20"/>
                    </w:rPr>
                    <w:t xml:space="preserve"> (1)</w:t>
                  </w:r>
                </w:p>
              </w:tc>
            </w:tr>
          </w:tbl>
          <w:p w14:paraId="5B0AA51E" w14:textId="77777777" w:rsidR="00C511E3" w:rsidRDefault="00C511E3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6D4731" w14:textId="77777777" w:rsidR="00C511E3" w:rsidRDefault="00000000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Termini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održavanja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testova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tijekom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nastave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7550EDBA" w14:textId="77777777" w:rsidR="00C511E3" w:rsidRDefault="00000000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06.04.2023.</w:t>
            </w:r>
          </w:p>
          <w:p w14:paraId="3CBCEAFD" w14:textId="77777777" w:rsidR="00C511E3" w:rsidRDefault="00000000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10.05.2023.</w:t>
            </w:r>
          </w:p>
        </w:tc>
      </w:tr>
    </w:tbl>
    <w:p w14:paraId="40FED253" w14:textId="77777777" w:rsidR="00C511E3" w:rsidRDefault="00C511E3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AD78C0D" w14:textId="77777777" w:rsidR="00C511E3" w:rsidRDefault="00C511E3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A2496A8" w14:textId="77777777" w:rsidR="00C511E3" w:rsidRDefault="00000000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Mogućnost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izvođenja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nastave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stranom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jeziku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</w:t>
      </w:r>
    </w:p>
    <w:tbl>
      <w:tblPr>
        <w:tblStyle w:val="a6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C511E3" w14:paraId="7CC25A10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38B46CE5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Da.</w:t>
            </w:r>
          </w:p>
        </w:tc>
      </w:tr>
    </w:tbl>
    <w:p w14:paraId="470625F4" w14:textId="77777777" w:rsidR="00C511E3" w:rsidRDefault="00C511E3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EACB25" w14:textId="77777777" w:rsidR="00C511E3" w:rsidRPr="00C66CB7" w:rsidRDefault="00000000">
      <w:pPr>
        <w:ind w:left="0" w:hanging="2"/>
        <w:jc w:val="both"/>
        <w:rPr>
          <w:rFonts w:ascii="Calibri" w:eastAsia="Calibri" w:hAnsi="Calibri" w:cs="Calibri"/>
          <w:sz w:val="20"/>
          <w:szCs w:val="20"/>
          <w:lang w:val="de-DE"/>
        </w:rPr>
      </w:pPr>
      <w:r w:rsidRPr="00C66CB7">
        <w:rPr>
          <w:rFonts w:ascii="Calibri" w:eastAsia="Calibri" w:hAnsi="Calibri" w:cs="Calibri"/>
          <w:b/>
          <w:sz w:val="20"/>
          <w:szCs w:val="20"/>
          <w:lang w:val="de-DE"/>
        </w:rPr>
        <w:t>Ostale napomene (vezane uz kolegij) važne za studente:</w:t>
      </w:r>
    </w:p>
    <w:tbl>
      <w:tblPr>
        <w:tblStyle w:val="a7"/>
        <w:tblW w:w="8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C511E3" w:rsidRPr="00C66CB7" w14:paraId="4B138348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37802B8D" w14:textId="77777777" w:rsidR="00C511E3" w:rsidRPr="00C66CB7" w:rsidRDefault="00000000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C66CB7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Nastavni sadržaji i sve obavijesti vezane uz kolegij nalaze se na </w:t>
            </w:r>
            <w:r w:rsidRPr="00C66CB7">
              <w:rPr>
                <w:rFonts w:ascii="Calibri" w:eastAsia="Calibri" w:hAnsi="Calibri" w:cs="Calibri"/>
                <w:i/>
                <w:sz w:val="20"/>
                <w:szCs w:val="20"/>
                <w:lang w:val="de-DE"/>
              </w:rPr>
              <w:t>Share-portalu</w:t>
            </w:r>
            <w:r w:rsidRPr="00C66CB7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 za internu komunikaciju Katedre za društvene i humanističke zannosti u Medicini i na portalu Merlin.</w:t>
            </w:r>
          </w:p>
        </w:tc>
      </w:tr>
    </w:tbl>
    <w:p w14:paraId="46A050CD" w14:textId="77777777" w:rsidR="00C511E3" w:rsidRPr="00C66CB7" w:rsidRDefault="00C511E3">
      <w:pPr>
        <w:ind w:left="0" w:hanging="2"/>
        <w:jc w:val="both"/>
        <w:rPr>
          <w:rFonts w:ascii="Calibri" w:eastAsia="Calibri" w:hAnsi="Calibri" w:cs="Calibri"/>
          <w:sz w:val="20"/>
          <w:szCs w:val="20"/>
          <w:lang w:val="de-DE"/>
        </w:rPr>
      </w:pPr>
    </w:p>
    <w:p w14:paraId="0F4894AE" w14:textId="77777777" w:rsidR="00C511E3" w:rsidRPr="00C66CB7" w:rsidRDefault="00C511E3">
      <w:pPr>
        <w:ind w:left="0" w:hanging="2"/>
        <w:jc w:val="both"/>
        <w:rPr>
          <w:rFonts w:ascii="Calibri" w:eastAsia="Calibri" w:hAnsi="Calibri" w:cs="Calibri"/>
          <w:sz w:val="20"/>
          <w:szCs w:val="20"/>
          <w:lang w:val="de-DE"/>
        </w:rPr>
      </w:pPr>
    </w:p>
    <w:p w14:paraId="6E7C8045" w14:textId="77777777" w:rsidR="00C511E3" w:rsidRPr="00C66CB7" w:rsidRDefault="00000000">
      <w:pPr>
        <w:ind w:left="0" w:hanging="2"/>
        <w:rPr>
          <w:rFonts w:ascii="Calibri" w:eastAsia="Calibri" w:hAnsi="Calibri" w:cs="Calibri"/>
          <w:color w:val="FF0000"/>
          <w:sz w:val="20"/>
          <w:szCs w:val="20"/>
          <w:lang w:val="de-DE"/>
        </w:rPr>
      </w:pPr>
      <w:r w:rsidRPr="00C66CB7">
        <w:rPr>
          <w:rFonts w:ascii="Calibri" w:eastAsia="Calibri" w:hAnsi="Calibri" w:cs="Calibri"/>
          <w:b/>
          <w:color w:val="FF0000"/>
          <w:sz w:val="20"/>
          <w:szCs w:val="20"/>
          <w:lang w:val="de-DE"/>
        </w:rPr>
        <w:t>SATNICA IZVOĐENJA NASTAVE (za akademsku 2022./2023. godinu)</w:t>
      </w:r>
    </w:p>
    <w:p w14:paraId="3951C596" w14:textId="77777777" w:rsidR="00C511E3" w:rsidRPr="00C66CB7" w:rsidRDefault="00C511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499" w:hanging="2"/>
        <w:rPr>
          <w:rFonts w:ascii="Calibri" w:eastAsia="Calibri" w:hAnsi="Calibri" w:cs="Calibri"/>
          <w:color w:val="000000"/>
          <w:sz w:val="20"/>
          <w:szCs w:val="20"/>
          <w:lang w:val="de-DE"/>
        </w:rPr>
      </w:pPr>
    </w:p>
    <w:tbl>
      <w:tblPr>
        <w:tblStyle w:val="a8"/>
        <w:tblW w:w="990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545"/>
        <w:gridCol w:w="1710"/>
        <w:gridCol w:w="1683"/>
        <w:gridCol w:w="3385"/>
      </w:tblGrid>
      <w:tr w:rsidR="00C511E3" w14:paraId="67D73C70" w14:textId="77777777">
        <w:trPr>
          <w:jc w:val="center"/>
        </w:trPr>
        <w:tc>
          <w:tcPr>
            <w:tcW w:w="1584" w:type="dxa"/>
            <w:tcBorders>
              <w:bottom w:val="single" w:sz="4" w:space="0" w:color="808080"/>
            </w:tcBorders>
            <w:shd w:val="clear" w:color="auto" w:fill="F2F2F2"/>
          </w:tcPr>
          <w:p w14:paraId="1115E256" w14:textId="77777777" w:rsidR="00C511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499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545" w:type="dxa"/>
            <w:tcBorders>
              <w:bottom w:val="single" w:sz="4" w:space="0" w:color="808080"/>
            </w:tcBorders>
            <w:shd w:val="clear" w:color="auto" w:fill="F2F2F2"/>
          </w:tcPr>
          <w:p w14:paraId="0F98C4BA" w14:textId="77777777" w:rsidR="00C511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33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Predavanja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vrijeme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mjesto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808080"/>
            </w:tcBorders>
            <w:shd w:val="clear" w:color="auto" w:fill="F2F2F2"/>
          </w:tcPr>
          <w:p w14:paraId="72BFD1FC" w14:textId="77777777" w:rsidR="00C511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34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Seminari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vrijeme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mjesto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3" w:type="dxa"/>
            <w:tcBorders>
              <w:bottom w:val="single" w:sz="4" w:space="0" w:color="808080"/>
            </w:tcBorders>
            <w:shd w:val="clear" w:color="auto" w:fill="F2F2F2"/>
          </w:tcPr>
          <w:p w14:paraId="43E79626" w14:textId="77777777" w:rsidR="00C511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34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Vježbe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vrijeme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mjesto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385" w:type="dxa"/>
            <w:tcBorders>
              <w:bottom w:val="single" w:sz="4" w:space="0" w:color="808080"/>
            </w:tcBorders>
            <w:shd w:val="clear" w:color="auto" w:fill="F2F2F2"/>
          </w:tcPr>
          <w:p w14:paraId="26781556" w14:textId="77777777" w:rsidR="00C511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499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Nastavnik</w:t>
            </w:r>
            <w:proofErr w:type="spellEnd"/>
          </w:p>
        </w:tc>
      </w:tr>
      <w:tr w:rsidR="00C511E3" w14:paraId="09D042F3" w14:textId="77777777">
        <w:trPr>
          <w:jc w:val="center"/>
        </w:trPr>
        <w:tc>
          <w:tcPr>
            <w:tcW w:w="1584" w:type="dxa"/>
            <w:shd w:val="clear" w:color="auto" w:fill="E6E6E6"/>
          </w:tcPr>
          <w:p w14:paraId="4736775E" w14:textId="77777777" w:rsidR="00C511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499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06.03.2023.</w:t>
            </w:r>
          </w:p>
        </w:tc>
        <w:tc>
          <w:tcPr>
            <w:tcW w:w="1545" w:type="dxa"/>
            <w:shd w:val="clear" w:color="auto" w:fill="E6E6E6"/>
          </w:tcPr>
          <w:p w14:paraId="0F8E3375" w14:textId="77777777" w:rsidR="00C511E3" w:rsidRDefault="00C51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6E6E6"/>
          </w:tcPr>
          <w:p w14:paraId="5D58CEF7" w14:textId="77777777" w:rsidR="00C511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S1, (12.00-15.00)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Vijećnica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3" w:type="dxa"/>
            <w:shd w:val="clear" w:color="auto" w:fill="E6E6E6"/>
          </w:tcPr>
          <w:p w14:paraId="3308D42A" w14:textId="77777777" w:rsidR="00C511E3" w:rsidRDefault="00C51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E6E6E6"/>
          </w:tcPr>
          <w:p w14:paraId="74C02174" w14:textId="77777777" w:rsidR="00C511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499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Dr. sc. Matea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Butković</w:t>
            </w:r>
            <w:proofErr w:type="spellEnd"/>
          </w:p>
        </w:tc>
      </w:tr>
      <w:tr w:rsidR="00C511E3" w14:paraId="1C8B8196" w14:textId="77777777">
        <w:trPr>
          <w:jc w:val="center"/>
        </w:trPr>
        <w:tc>
          <w:tcPr>
            <w:tcW w:w="1584" w:type="dxa"/>
            <w:shd w:val="clear" w:color="auto" w:fill="E6E6E6"/>
          </w:tcPr>
          <w:p w14:paraId="15A515A8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17.03.2023.</w:t>
            </w:r>
          </w:p>
        </w:tc>
        <w:tc>
          <w:tcPr>
            <w:tcW w:w="1545" w:type="dxa"/>
            <w:shd w:val="clear" w:color="auto" w:fill="E6E6E6"/>
          </w:tcPr>
          <w:p w14:paraId="793C9C67" w14:textId="77777777" w:rsidR="00C511E3" w:rsidRDefault="00C51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6E6E6"/>
          </w:tcPr>
          <w:p w14:paraId="25491B79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S2 (12.00-15.00)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P1</w:t>
            </w:r>
          </w:p>
          <w:p w14:paraId="00AFB4C5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3" w:type="dxa"/>
            <w:shd w:val="clear" w:color="auto" w:fill="E6E6E6"/>
          </w:tcPr>
          <w:p w14:paraId="6FB6ABCD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E6E6E6"/>
          </w:tcPr>
          <w:p w14:paraId="4DE9C731" w14:textId="77777777" w:rsidR="00C511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499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Dr. sc. Matea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Butković</w:t>
            </w:r>
            <w:proofErr w:type="spellEnd"/>
          </w:p>
        </w:tc>
      </w:tr>
      <w:tr w:rsidR="00C511E3" w14:paraId="7744FE74" w14:textId="77777777">
        <w:trPr>
          <w:jc w:val="center"/>
        </w:trPr>
        <w:tc>
          <w:tcPr>
            <w:tcW w:w="1584" w:type="dxa"/>
          </w:tcPr>
          <w:p w14:paraId="2EF728B7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24.03.2023.</w:t>
            </w:r>
          </w:p>
        </w:tc>
        <w:tc>
          <w:tcPr>
            <w:tcW w:w="1545" w:type="dxa"/>
          </w:tcPr>
          <w:p w14:paraId="5AE1CA6C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1F7830" w14:textId="77777777" w:rsidR="00C511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S3 (11.00-14.00)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Vijećnica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3" w:type="dxa"/>
          </w:tcPr>
          <w:p w14:paraId="095292F2" w14:textId="77777777" w:rsidR="00C511E3" w:rsidRDefault="00C51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</w:p>
        </w:tc>
        <w:tc>
          <w:tcPr>
            <w:tcW w:w="3385" w:type="dxa"/>
          </w:tcPr>
          <w:p w14:paraId="3FDC08A8" w14:textId="77777777" w:rsidR="00C511E3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Dr. sc. Matea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Butković</w:t>
            </w:r>
            <w:proofErr w:type="spellEnd"/>
          </w:p>
        </w:tc>
      </w:tr>
      <w:tr w:rsidR="00C511E3" w14:paraId="1C579C85" w14:textId="77777777">
        <w:trPr>
          <w:jc w:val="center"/>
        </w:trPr>
        <w:tc>
          <w:tcPr>
            <w:tcW w:w="1584" w:type="dxa"/>
          </w:tcPr>
          <w:p w14:paraId="2CE297C9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30.03.2023.</w:t>
            </w:r>
          </w:p>
        </w:tc>
        <w:tc>
          <w:tcPr>
            <w:tcW w:w="1545" w:type="dxa"/>
          </w:tcPr>
          <w:p w14:paraId="0BE5C660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8F807E0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S4 (12.00-1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.00)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P1</w:t>
            </w:r>
          </w:p>
          <w:p w14:paraId="2E52DC4A" w14:textId="77777777" w:rsidR="00C511E3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3" w:type="dxa"/>
          </w:tcPr>
          <w:p w14:paraId="3BD9DA66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85" w:type="dxa"/>
          </w:tcPr>
          <w:p w14:paraId="2F9C5AE4" w14:textId="77777777" w:rsidR="00C511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Dr. sc. Matea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Butković</w:t>
            </w:r>
            <w:proofErr w:type="spellEnd"/>
          </w:p>
        </w:tc>
      </w:tr>
      <w:tr w:rsidR="00C511E3" w14:paraId="7F2F040C" w14:textId="77777777">
        <w:trPr>
          <w:jc w:val="center"/>
        </w:trPr>
        <w:tc>
          <w:tcPr>
            <w:tcW w:w="1584" w:type="dxa"/>
          </w:tcPr>
          <w:p w14:paraId="681C5CED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06.04.2023.</w:t>
            </w:r>
          </w:p>
        </w:tc>
        <w:tc>
          <w:tcPr>
            <w:tcW w:w="1545" w:type="dxa"/>
          </w:tcPr>
          <w:p w14:paraId="2325DC4C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810E2C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S5 (12.00-15.00)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P1</w:t>
            </w:r>
          </w:p>
          <w:p w14:paraId="3809A186" w14:textId="77777777" w:rsidR="00C511E3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3" w:type="dxa"/>
          </w:tcPr>
          <w:p w14:paraId="64866F1D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85" w:type="dxa"/>
          </w:tcPr>
          <w:p w14:paraId="146198C9" w14:textId="77777777" w:rsidR="00C511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Dr. sc. Matea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Butković</w:t>
            </w:r>
            <w:proofErr w:type="spellEnd"/>
          </w:p>
        </w:tc>
      </w:tr>
      <w:tr w:rsidR="00C511E3" w14:paraId="2C452370" w14:textId="77777777">
        <w:trPr>
          <w:jc w:val="center"/>
        </w:trPr>
        <w:tc>
          <w:tcPr>
            <w:tcW w:w="1584" w:type="dxa"/>
          </w:tcPr>
          <w:p w14:paraId="49BB46EE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13.04.2024.</w:t>
            </w:r>
          </w:p>
        </w:tc>
        <w:tc>
          <w:tcPr>
            <w:tcW w:w="1545" w:type="dxa"/>
          </w:tcPr>
          <w:p w14:paraId="309CFAFE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55B6A5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S6 (12.00-15.00)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  <w:p w14:paraId="204C9FA6" w14:textId="77777777" w:rsidR="00C511E3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3" w:type="dxa"/>
          </w:tcPr>
          <w:p w14:paraId="369576A0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85" w:type="dxa"/>
          </w:tcPr>
          <w:p w14:paraId="1EF4B15E" w14:textId="77777777" w:rsidR="00C511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Dr. sc. Matea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Butković</w:t>
            </w:r>
            <w:proofErr w:type="spellEnd"/>
          </w:p>
        </w:tc>
      </w:tr>
      <w:tr w:rsidR="00C511E3" w14:paraId="18F09849" w14:textId="77777777">
        <w:trPr>
          <w:jc w:val="center"/>
        </w:trPr>
        <w:tc>
          <w:tcPr>
            <w:tcW w:w="1584" w:type="dxa"/>
          </w:tcPr>
          <w:p w14:paraId="736D53AE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20.04.2023.</w:t>
            </w:r>
          </w:p>
        </w:tc>
        <w:tc>
          <w:tcPr>
            <w:tcW w:w="1545" w:type="dxa"/>
          </w:tcPr>
          <w:p w14:paraId="44302BCD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0D3F67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S7 (13.00-16.00) P8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3" w:type="dxa"/>
          </w:tcPr>
          <w:p w14:paraId="2246036C" w14:textId="77777777" w:rsidR="00C511E3" w:rsidRDefault="00C511E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85" w:type="dxa"/>
          </w:tcPr>
          <w:p w14:paraId="72FE1821" w14:textId="77777777" w:rsidR="00C511E3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Dr. sc. Matea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Butković</w:t>
            </w:r>
            <w:proofErr w:type="spellEnd"/>
          </w:p>
        </w:tc>
      </w:tr>
      <w:tr w:rsidR="00C511E3" w14:paraId="0810D1CF" w14:textId="77777777">
        <w:trPr>
          <w:jc w:val="center"/>
        </w:trPr>
        <w:tc>
          <w:tcPr>
            <w:tcW w:w="1584" w:type="dxa"/>
          </w:tcPr>
          <w:p w14:paraId="610EEA61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26.04.2023.</w:t>
            </w:r>
          </w:p>
        </w:tc>
        <w:tc>
          <w:tcPr>
            <w:tcW w:w="1545" w:type="dxa"/>
          </w:tcPr>
          <w:p w14:paraId="14427E7B" w14:textId="77777777" w:rsidR="00C511E3" w:rsidRDefault="00C51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5FAF618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S8 (11.00-14.00)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  <w:p w14:paraId="17BFE684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3" w:type="dxa"/>
          </w:tcPr>
          <w:p w14:paraId="37FB09BB" w14:textId="77777777" w:rsidR="00C511E3" w:rsidRDefault="00C511E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85" w:type="dxa"/>
          </w:tcPr>
          <w:p w14:paraId="34B1121E" w14:textId="77777777" w:rsidR="00C511E3" w:rsidRDefault="00000000">
            <w:pPr>
              <w:ind w:left="0" w:hanging="2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Dr. sc. Matea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Butković</w:t>
            </w:r>
            <w:proofErr w:type="spellEnd"/>
          </w:p>
        </w:tc>
      </w:tr>
      <w:tr w:rsidR="00C511E3" w14:paraId="6D9219CB" w14:textId="77777777">
        <w:trPr>
          <w:jc w:val="center"/>
        </w:trPr>
        <w:tc>
          <w:tcPr>
            <w:tcW w:w="1584" w:type="dxa"/>
          </w:tcPr>
          <w:p w14:paraId="084D9B90" w14:textId="77777777" w:rsidR="00C511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499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04.05.2023.</w:t>
            </w:r>
          </w:p>
        </w:tc>
        <w:tc>
          <w:tcPr>
            <w:tcW w:w="1545" w:type="dxa"/>
          </w:tcPr>
          <w:p w14:paraId="2455A0FB" w14:textId="77777777" w:rsidR="00C511E3" w:rsidRDefault="00C51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0D8378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S9 (10.00-13.00)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3" w:type="dxa"/>
          </w:tcPr>
          <w:p w14:paraId="1579549C" w14:textId="77777777" w:rsidR="00C511E3" w:rsidRDefault="00C51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85" w:type="dxa"/>
          </w:tcPr>
          <w:p w14:paraId="6AAF991F" w14:textId="77777777" w:rsidR="00C511E3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Dr. sc. Matea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Butković</w:t>
            </w:r>
            <w:proofErr w:type="spellEnd"/>
          </w:p>
        </w:tc>
      </w:tr>
      <w:tr w:rsidR="00C511E3" w14:paraId="022C55EB" w14:textId="77777777">
        <w:trPr>
          <w:jc w:val="center"/>
        </w:trPr>
        <w:tc>
          <w:tcPr>
            <w:tcW w:w="1584" w:type="dxa"/>
          </w:tcPr>
          <w:p w14:paraId="18F4714B" w14:textId="77777777" w:rsidR="00C511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499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10.05.2023.</w:t>
            </w:r>
          </w:p>
        </w:tc>
        <w:tc>
          <w:tcPr>
            <w:tcW w:w="1545" w:type="dxa"/>
          </w:tcPr>
          <w:p w14:paraId="74AAF720" w14:textId="77777777" w:rsidR="00C511E3" w:rsidRDefault="00C51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3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DD77F42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S10 (10.00-13.00) P2</w:t>
            </w:r>
          </w:p>
          <w:p w14:paraId="2F39F1E7" w14:textId="77777777" w:rsidR="00C511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3" w:type="dxa"/>
          </w:tcPr>
          <w:p w14:paraId="5D01E61C" w14:textId="77777777" w:rsidR="00C511E3" w:rsidRDefault="00C51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right="3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85" w:type="dxa"/>
          </w:tcPr>
          <w:p w14:paraId="2CE5AD0B" w14:textId="77777777" w:rsidR="00C511E3" w:rsidRDefault="00000000">
            <w:pPr>
              <w:ind w:left="0" w:hanging="2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Dr. sc. Matea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Butković</w:t>
            </w:r>
            <w:proofErr w:type="spellEnd"/>
          </w:p>
        </w:tc>
      </w:tr>
    </w:tbl>
    <w:p w14:paraId="79E8C074" w14:textId="77777777" w:rsidR="00C511E3" w:rsidRDefault="00C511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499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712C2929" w14:textId="77777777" w:rsidR="00C511E3" w:rsidRDefault="00000000">
      <w:pPr>
        <w:ind w:left="0" w:hanging="2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Popis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predavanja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seminara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vježbi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</w:t>
      </w:r>
    </w:p>
    <w:p w14:paraId="463406F3" w14:textId="77777777" w:rsidR="00C511E3" w:rsidRDefault="00C511E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9"/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4981"/>
        <w:gridCol w:w="1701"/>
        <w:gridCol w:w="2127"/>
      </w:tblGrid>
      <w:tr w:rsidR="00C511E3" w14:paraId="6ECB8772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54FB7842" w14:textId="77777777" w:rsidR="00C511E3" w:rsidRDefault="00C511E3">
            <w:pPr>
              <w:spacing w:before="40" w:after="40"/>
              <w:ind w:left="0" w:hanging="2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E416FF7" w14:textId="77777777" w:rsidR="00C511E3" w:rsidRDefault="0000000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PREDAVANJA (</w:t>
            </w: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tema</w:t>
            </w:r>
            <w:proofErr w:type="spellEnd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predavanja</w:t>
            </w:r>
            <w:proofErr w:type="spellEnd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3F713777" w14:textId="77777777" w:rsidR="00C511E3" w:rsidRDefault="0000000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Broj</w:t>
            </w:r>
            <w:proofErr w:type="spellEnd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 sati </w:t>
            </w: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56996CF" w14:textId="77777777" w:rsidR="00C511E3" w:rsidRDefault="0000000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Mjesto</w:t>
            </w:r>
            <w:proofErr w:type="spellEnd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održavanja</w:t>
            </w:r>
            <w:proofErr w:type="spellEnd"/>
          </w:p>
        </w:tc>
      </w:tr>
      <w:tr w:rsidR="00C511E3" w14:paraId="2AC583E2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8112F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7F9C9" w14:textId="77777777" w:rsidR="00C511E3" w:rsidRDefault="00C511E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67953" w14:textId="77777777" w:rsidR="00C511E3" w:rsidRDefault="00000000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92ECF" w14:textId="77777777" w:rsidR="00C511E3" w:rsidRDefault="00000000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Predavaonica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br. 2</w:t>
            </w:r>
          </w:p>
        </w:tc>
      </w:tr>
      <w:tr w:rsidR="00C511E3" w14:paraId="230C6DB1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12FEB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83AC4" w14:textId="77777777" w:rsidR="00C511E3" w:rsidRDefault="00C511E3">
            <w:pPr>
              <w:ind w:left="0" w:hanging="2"/>
              <w:jc w:val="both"/>
              <w:rPr>
                <w:rFonts w:ascii="Calibri" w:eastAsia="Calibri" w:hAnsi="Calibri" w:cs="Calibri"/>
                <w:color w:val="FF99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3365C" w14:textId="77777777" w:rsidR="00C511E3" w:rsidRDefault="00C511E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95A5D" w14:textId="77777777" w:rsidR="00C511E3" w:rsidRDefault="00C511E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11E3" w14:paraId="07274B89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8D2DA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DCDD6" w14:textId="77777777" w:rsidR="00C511E3" w:rsidRDefault="00C511E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E6003" w14:textId="77777777" w:rsidR="00C511E3" w:rsidRDefault="00C511E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621B1" w14:textId="77777777" w:rsidR="00C511E3" w:rsidRDefault="00C511E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11E3" w14:paraId="61CF1430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97E25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90DD5" w14:textId="77777777" w:rsidR="00C511E3" w:rsidRDefault="00C511E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48DA8" w14:textId="77777777" w:rsidR="00C511E3" w:rsidRDefault="00C511E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B2173" w14:textId="77777777" w:rsidR="00C511E3" w:rsidRDefault="00C511E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11E3" w14:paraId="3183B651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6665A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180A3" w14:textId="77777777" w:rsidR="00C511E3" w:rsidRDefault="00C511E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09CF3" w14:textId="77777777" w:rsidR="00C511E3" w:rsidRDefault="00C511E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1BE70" w14:textId="77777777" w:rsidR="00C511E3" w:rsidRDefault="00C511E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11E3" w14:paraId="404434C5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5FCEC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4A5C1" w14:textId="77777777" w:rsidR="00C511E3" w:rsidRDefault="00C511E3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7A38C" w14:textId="77777777" w:rsidR="00C511E3" w:rsidRDefault="00C511E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A01CF" w14:textId="77777777" w:rsidR="00C511E3" w:rsidRDefault="00C511E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11E3" w14:paraId="62AB8856" w14:textId="7777777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3A949DA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082F354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Ukupan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sati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ABDD421" w14:textId="77777777" w:rsidR="00C511E3" w:rsidRDefault="00000000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F7FBE11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99A3650" w14:textId="77777777" w:rsidR="00C511E3" w:rsidRDefault="00C511E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5C228A8E" w14:textId="77777777" w:rsidR="00C511E3" w:rsidRDefault="00C511E3">
      <w:pPr>
        <w:ind w:left="0" w:hanging="2"/>
        <w:jc w:val="center"/>
        <w:rPr>
          <w:rFonts w:ascii="Calibri" w:eastAsia="Calibri" w:hAnsi="Calibri" w:cs="Calibri"/>
          <w:color w:val="333399"/>
          <w:sz w:val="20"/>
          <w:szCs w:val="20"/>
        </w:rPr>
      </w:pPr>
    </w:p>
    <w:tbl>
      <w:tblPr>
        <w:tblStyle w:val="aa"/>
        <w:tblW w:w="96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994"/>
        <w:gridCol w:w="1620"/>
        <w:gridCol w:w="2205"/>
      </w:tblGrid>
      <w:tr w:rsidR="00C511E3" w14:paraId="4E8F5AD2" w14:textId="7777777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342A4E37" w14:textId="77777777" w:rsidR="00C511E3" w:rsidRDefault="00C511E3">
            <w:pPr>
              <w:spacing w:before="40" w:after="40"/>
              <w:ind w:left="0" w:hanging="2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6076BA5" w14:textId="77777777" w:rsidR="00C511E3" w:rsidRDefault="0000000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SEMINARI (</w:t>
            </w: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tema</w:t>
            </w:r>
            <w:proofErr w:type="spellEnd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seminara</w:t>
            </w:r>
            <w:proofErr w:type="spellEnd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5B986B5" w14:textId="77777777" w:rsidR="00C511E3" w:rsidRDefault="0000000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Broj</w:t>
            </w:r>
            <w:proofErr w:type="spellEnd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 sati </w:t>
            </w: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971D1ED" w14:textId="77777777" w:rsidR="00C511E3" w:rsidRDefault="0000000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Mjesto</w:t>
            </w:r>
            <w:proofErr w:type="spellEnd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održavanja</w:t>
            </w:r>
            <w:proofErr w:type="spellEnd"/>
          </w:p>
        </w:tc>
      </w:tr>
      <w:tr w:rsidR="00C511E3" w14:paraId="15226740" w14:textId="7777777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C0F71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S1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94422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Introduction 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79D5A" w14:textId="77777777" w:rsidR="00C511E3" w:rsidRDefault="00000000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C46BC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Vijećnica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C511E3" w14:paraId="42CAB519" w14:textId="7777777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FCAA1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S2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D6E2A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Challenges of Prevention, Methods of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Prevention and Prophylaxis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7F568" w14:textId="77777777" w:rsidR="00C511E3" w:rsidRDefault="00000000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E80CE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P1 </w:t>
            </w:r>
          </w:p>
          <w:p w14:paraId="69A0397F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C511E3" w14:paraId="3E0AF4F4" w14:textId="7777777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25280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S3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3F137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Nutrition </w:t>
            </w:r>
          </w:p>
          <w:p w14:paraId="3FF97012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Izlaganje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seminarskih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radova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D3901" w14:textId="77777777" w:rsidR="00C511E3" w:rsidRDefault="00000000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0CCBB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Vijećnica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C511E3" w14:paraId="08A6AAD4" w14:textId="7777777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4185F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S4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7C549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The Importance of Protein – Future Forms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Izlaganje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seminarskih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radova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85404" w14:textId="77777777" w:rsidR="00C511E3" w:rsidRDefault="00000000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BF6C5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P1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C511E3" w14:paraId="2F850140" w14:textId="7777777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43086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S5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676A5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Test 1</w:t>
            </w:r>
          </w:p>
          <w:p w14:paraId="10327C6C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Hypertension </w:t>
            </w:r>
          </w:p>
          <w:p w14:paraId="7BDC04F6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Izlaganje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seminarskih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radova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74761" w14:textId="77777777" w:rsidR="00C511E3" w:rsidRDefault="00000000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A3161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P1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C511E3" w14:paraId="2AE6E600" w14:textId="7777777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DB1C5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S6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98AEB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Stress. Relaxation and Breathing Exercises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pregled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ključne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terminologije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prijedlozi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članovi</w:t>
            </w:r>
            <w:proofErr w:type="spellEnd"/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2FD43" w14:textId="77777777" w:rsidR="00C511E3" w:rsidRDefault="00000000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ACD68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P1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C511E3" w14:paraId="3ABE4AD9" w14:textId="7777777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251F5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S7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F1A8B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Peptic Ulcer and Complications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 </w:t>
            </w:r>
          </w:p>
          <w:p w14:paraId="4E0A07C2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Izlaganje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seminarskih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radova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87F55" w14:textId="77777777" w:rsidR="00C511E3" w:rsidRDefault="00000000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9C243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P1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C511E3" w14:paraId="1FEBF2E4" w14:textId="7777777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A3DC0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S8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FBD34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Dangers of Smoking. Lung Cancer</w:t>
            </w:r>
          </w:p>
          <w:p w14:paraId="2A7A2E30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Izlaganje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seminarskih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radova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AA70E" w14:textId="77777777" w:rsidR="00C511E3" w:rsidRDefault="00000000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77FBB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P1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C511E3" w14:paraId="57CF0CFC" w14:textId="7777777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1D305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S9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93784" w14:textId="77777777" w:rsidR="00C511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The Heart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 </w:t>
            </w:r>
          </w:p>
          <w:p w14:paraId="2DF38E7B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Izlaganje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seminarskih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radova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DE21E" w14:textId="77777777" w:rsidR="00C511E3" w:rsidRDefault="00000000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88624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P1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C511E3" w14:paraId="623C91E3" w14:textId="7777777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20DC4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S10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6F976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Test 2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CF4DD" w14:textId="77777777" w:rsidR="00C511E3" w:rsidRDefault="00000000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AA9B0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P2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fakultet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C511E3" w14:paraId="21A22354" w14:textId="7777777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48B5A035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ACFFCEC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Ukupan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sati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seminara</w:t>
            </w:r>
            <w:proofErr w:type="spellEnd"/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826EA9D" w14:textId="77777777" w:rsidR="00C511E3" w:rsidRDefault="00000000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8034CB2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4321F1C" w14:textId="77777777" w:rsidR="00C511E3" w:rsidRDefault="00C511E3">
      <w:pPr>
        <w:ind w:left="0" w:hanging="2"/>
        <w:jc w:val="center"/>
        <w:rPr>
          <w:rFonts w:ascii="Calibri" w:eastAsia="Calibri" w:hAnsi="Calibri" w:cs="Calibri"/>
          <w:color w:val="333399"/>
          <w:sz w:val="20"/>
          <w:szCs w:val="20"/>
        </w:rPr>
      </w:pPr>
    </w:p>
    <w:p w14:paraId="71E06DF4" w14:textId="77777777" w:rsidR="00C511E3" w:rsidRDefault="00C511E3">
      <w:pPr>
        <w:ind w:left="0" w:hanging="2"/>
        <w:jc w:val="center"/>
        <w:rPr>
          <w:rFonts w:ascii="Calibri" w:eastAsia="Calibri" w:hAnsi="Calibri" w:cs="Calibri"/>
          <w:color w:val="333399"/>
          <w:sz w:val="20"/>
          <w:szCs w:val="20"/>
        </w:rPr>
      </w:pPr>
    </w:p>
    <w:tbl>
      <w:tblPr>
        <w:tblStyle w:val="ab"/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5049"/>
        <w:gridCol w:w="1659"/>
        <w:gridCol w:w="2169"/>
      </w:tblGrid>
      <w:tr w:rsidR="00C511E3" w14:paraId="4B5B8F58" w14:textId="7777777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49E7225A" w14:textId="77777777" w:rsidR="00C511E3" w:rsidRDefault="00C511E3">
            <w:pPr>
              <w:spacing w:before="40" w:after="40"/>
              <w:ind w:left="0" w:hanging="2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31DA226" w14:textId="77777777" w:rsidR="00C511E3" w:rsidRDefault="0000000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VJEŽBE (</w:t>
            </w: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tema</w:t>
            </w:r>
            <w:proofErr w:type="spellEnd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vježbe</w:t>
            </w:r>
            <w:proofErr w:type="spellEnd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2E26245" w14:textId="77777777" w:rsidR="00C511E3" w:rsidRDefault="0000000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Broj</w:t>
            </w:r>
            <w:proofErr w:type="spellEnd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 sati </w:t>
            </w: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1E0E26F" w14:textId="77777777" w:rsidR="00C511E3" w:rsidRDefault="0000000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Mjesto</w:t>
            </w:r>
            <w:proofErr w:type="spellEnd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održavanja</w:t>
            </w:r>
            <w:proofErr w:type="spellEnd"/>
          </w:p>
        </w:tc>
      </w:tr>
      <w:tr w:rsidR="00C511E3" w14:paraId="619F0966" w14:textId="7777777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706B4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8D1CD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577F7" w14:textId="77777777" w:rsidR="00C511E3" w:rsidRDefault="00C511E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83E68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11E3" w14:paraId="7B10D3BE" w14:textId="7777777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8845E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ADCB8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25F21" w14:textId="77777777" w:rsidR="00C511E3" w:rsidRDefault="00C511E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83834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11E3" w14:paraId="58949C81" w14:textId="7777777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80A59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1C895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8C437" w14:textId="77777777" w:rsidR="00C511E3" w:rsidRDefault="00C511E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C1B6B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11E3" w14:paraId="082E2BFA" w14:textId="7777777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4E963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A63B6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03AC6" w14:textId="77777777" w:rsidR="00C511E3" w:rsidRDefault="00C511E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B88DC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11E3" w14:paraId="0CE2F5A4" w14:textId="7777777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9D74E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5C21A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40F2C" w14:textId="77777777" w:rsidR="00C511E3" w:rsidRDefault="00C511E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6FFE0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11E3" w14:paraId="55A6125F" w14:textId="7777777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65011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AA4EB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5B83F" w14:textId="77777777" w:rsidR="00C511E3" w:rsidRDefault="00C511E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9F985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11E3" w14:paraId="7A44B774" w14:textId="7777777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BA30C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AE9B6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4C99A" w14:textId="77777777" w:rsidR="00C511E3" w:rsidRDefault="00C511E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6F4A9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11E3" w14:paraId="48B07224" w14:textId="7777777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EE8F5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BD6BF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A2BC3" w14:textId="77777777" w:rsidR="00C511E3" w:rsidRDefault="00C511E3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DB187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11E3" w14:paraId="78D341ED" w14:textId="7777777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3417B0B6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0BE30399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Ukupan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sati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vježbi</w:t>
            </w:r>
            <w:proofErr w:type="spellEnd"/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F0DB104" w14:textId="77777777" w:rsidR="00C511E3" w:rsidRDefault="00000000">
            <w:pPr>
              <w:spacing w:before="20" w:after="20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B4CB546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B9518E8" w14:textId="77777777" w:rsidR="00C511E3" w:rsidRDefault="00C511E3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1E96735" w14:textId="77777777" w:rsidR="00C511E3" w:rsidRDefault="00C511E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72291772" w14:textId="77777777" w:rsidR="00C511E3" w:rsidRDefault="00C511E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c"/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</w:tblGrid>
      <w:tr w:rsidR="00C511E3" w14:paraId="378C5F6F" w14:textId="77777777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D755D4A" w14:textId="77777777" w:rsidR="00C511E3" w:rsidRDefault="00C511E3">
            <w:pPr>
              <w:spacing w:before="40" w:after="40"/>
              <w:ind w:left="0" w:hanging="2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A88A771" w14:textId="77777777" w:rsidR="00C511E3" w:rsidRDefault="00000000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color w:val="3333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ISPITNI TERMINI (</w:t>
            </w: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završni</w:t>
            </w:r>
            <w:proofErr w:type="spellEnd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ispit</w:t>
            </w:r>
            <w:proofErr w:type="spellEnd"/>
            <w:r>
              <w:rPr>
                <w:rFonts w:ascii="Calibri" w:eastAsia="Calibri" w:hAnsi="Calibri" w:cs="Calibri"/>
                <w:b/>
                <w:color w:val="333399"/>
                <w:sz w:val="20"/>
                <w:szCs w:val="20"/>
              </w:rPr>
              <w:t>)</w:t>
            </w:r>
          </w:p>
        </w:tc>
      </w:tr>
      <w:tr w:rsidR="00C511E3" w14:paraId="570017B2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606CF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FF2BC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08.05.2023.</w:t>
            </w:r>
          </w:p>
        </w:tc>
      </w:tr>
      <w:tr w:rsidR="00C511E3" w14:paraId="494D193C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9FC2E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C357E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15.06.2023.</w:t>
            </w:r>
          </w:p>
        </w:tc>
      </w:tr>
      <w:tr w:rsidR="00C511E3" w14:paraId="674F801F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DF34E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BCF60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04.07.2023.</w:t>
            </w:r>
          </w:p>
        </w:tc>
      </w:tr>
      <w:tr w:rsidR="00C511E3" w14:paraId="641EFE94" w14:textId="7777777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314D4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2F49C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11.09.2023.</w:t>
            </w:r>
          </w:p>
        </w:tc>
      </w:tr>
      <w:tr w:rsidR="00C511E3" w14:paraId="762D02F1" w14:textId="77777777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961EA" w14:textId="77777777" w:rsidR="00C511E3" w:rsidRDefault="00000000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E01EF" w14:textId="77777777" w:rsidR="00C511E3" w:rsidRDefault="00C511E3">
            <w:pPr>
              <w:spacing w:before="20" w:after="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7D6BE94" w14:textId="77777777" w:rsidR="00C511E3" w:rsidRDefault="00C511E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445A0450" w14:textId="77777777" w:rsidR="00C511E3" w:rsidRDefault="00C511E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4C645504" w14:textId="77777777" w:rsidR="00C511E3" w:rsidRDefault="00C511E3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401E6022" w14:textId="77777777" w:rsidR="00C511E3" w:rsidRDefault="00C511E3">
      <w:pPr>
        <w:ind w:left="0" w:hanging="2"/>
        <w:rPr>
          <w:rFonts w:ascii="Calibri" w:eastAsia="Calibri" w:hAnsi="Calibri" w:cs="Calibri"/>
          <w:color w:val="FF0000"/>
          <w:sz w:val="20"/>
          <w:szCs w:val="20"/>
        </w:rPr>
      </w:pPr>
    </w:p>
    <w:sectPr w:rsidR="00C511E3">
      <w:footerReference w:type="default" r:id="rId9"/>
      <w:pgSz w:w="11906" w:h="16838"/>
      <w:pgMar w:top="873" w:right="1134" w:bottom="873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AB06" w14:textId="77777777" w:rsidR="00EA4354" w:rsidRDefault="00EA4354">
      <w:pPr>
        <w:spacing w:line="240" w:lineRule="auto"/>
        <w:ind w:left="0" w:hanging="2"/>
      </w:pPr>
      <w:r>
        <w:separator/>
      </w:r>
    </w:p>
  </w:endnote>
  <w:endnote w:type="continuationSeparator" w:id="0">
    <w:p w14:paraId="729BE137" w14:textId="77777777" w:rsidR="00EA4354" w:rsidRDefault="00EA43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7D47" w14:textId="77777777" w:rsidR="00C511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66CB7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0F4C7D7" w14:textId="77777777" w:rsidR="00C511E3" w:rsidRDefault="00C51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18DA" w14:textId="77777777" w:rsidR="00EA4354" w:rsidRDefault="00EA4354">
      <w:pPr>
        <w:spacing w:line="240" w:lineRule="auto"/>
        <w:ind w:left="0" w:hanging="2"/>
      </w:pPr>
      <w:r>
        <w:separator/>
      </w:r>
    </w:p>
  </w:footnote>
  <w:footnote w:type="continuationSeparator" w:id="0">
    <w:p w14:paraId="39F7445E" w14:textId="77777777" w:rsidR="00EA4354" w:rsidRDefault="00EA435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4EC4"/>
    <w:multiLevelType w:val="multilevel"/>
    <w:tmpl w:val="D7DE1072"/>
    <w:lvl w:ilvl="0">
      <w:start w:val="1"/>
      <w:numFmt w:val="decimal"/>
      <w:pStyle w:val="PitanjeI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itanj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281281"/>
    <w:multiLevelType w:val="multilevel"/>
    <w:tmpl w:val="0E6CBCD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90933E0"/>
    <w:multiLevelType w:val="multilevel"/>
    <w:tmpl w:val="89422F2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D1A00CD"/>
    <w:multiLevelType w:val="multilevel"/>
    <w:tmpl w:val="D76E3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116610813">
    <w:abstractNumId w:val="3"/>
  </w:num>
  <w:num w:numId="2" w16cid:durableId="628243429">
    <w:abstractNumId w:val="2"/>
  </w:num>
  <w:num w:numId="3" w16cid:durableId="2071659526">
    <w:abstractNumId w:val="1"/>
  </w:num>
  <w:num w:numId="4" w16cid:durableId="27906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E3"/>
    <w:rsid w:val="00C511E3"/>
    <w:rsid w:val="00C66CB7"/>
    <w:rsid w:val="00EA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024C"/>
  <w15:docId w15:val="{63089CDE-F595-4C40-AF9C-73834023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i/>
      <w:iCs/>
      <w:lang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i/>
      <w:iCs/>
      <w:lang/>
    </w:rPr>
  </w:style>
  <w:style w:type="paragraph" w:styleId="Heading4">
    <w:name w:val="heading 4"/>
    <w:basedOn w:val="Normal"/>
    <w:uiPriority w:val="9"/>
    <w:semiHidden/>
    <w:unhideWhenUsed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1">
    <w:name w:val="Heading 1 Char1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character" w:customStyle="1" w:styleId="Heading4Char">
    <w:name w:val="Heading 4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t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lang w:val="it-IT"/>
    </w:r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hr-HR" w:eastAsia="hr-HR" w:bidi="ar-S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Pr>
      <w:b/>
      <w:i/>
      <w:iCs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customStyle="1" w:styleId="Heading3Char">
    <w:name w:val="Heading 3 Char"/>
    <w:rPr>
      <w:b/>
      <w:i/>
      <w:iCs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customStyle="1" w:styleId="Heading5Char">
    <w:name w:val="Heading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Caption">
    <w:name w:val="caption"/>
    <w:basedOn w:val="Normal"/>
    <w:next w:val="Normal"/>
    <w:pPr>
      <w:jc w:val="center"/>
    </w:pPr>
    <w:rPr>
      <w:b/>
      <w:lang w:eastAsia="hr-HR"/>
    </w:rPr>
  </w:style>
  <w:style w:type="character" w:customStyle="1" w:styleId="BodyText2Char">
    <w:name w:val="Body Text 2 Char"/>
    <w:rPr>
      <w:rFonts w:ascii="Arial Narrow" w:hAnsi="Arial Narrow"/>
      <w:w w:val="100"/>
      <w:position w:val="-1"/>
      <w:sz w:val="22"/>
      <w:szCs w:val="24"/>
      <w:effect w:val="none"/>
      <w:vertAlign w:val="baseline"/>
      <w:cs w:val="0"/>
      <w:em w:val="none"/>
      <w:lang/>
    </w:rPr>
  </w:style>
  <w:style w:type="paragraph" w:styleId="BodyText2">
    <w:name w:val="Body Text 2"/>
    <w:basedOn w:val="Normal"/>
    <w:qFormat/>
    <w:rPr>
      <w:rFonts w:ascii="Arial Narrow" w:hAnsi="Arial Narrow"/>
      <w:sz w:val="22"/>
      <w:lang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BlockText">
    <w:name w:val="Block Text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line="288" w:lineRule="atLeas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  <w:lang/>
    </w:rPr>
  </w:style>
  <w:style w:type="character" w:customStyle="1" w:styleId="PitanjeChar">
    <w:name w:val="Pitanje Char"/>
    <w:rPr>
      <w:rFonts w:ascii="Arial Narrow" w:hAnsi="Arial Narrow"/>
      <w:b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customStyle="1" w:styleId="Pitanje">
    <w:name w:val="Pitanje"/>
    <w:basedOn w:val="Normal"/>
    <w:pPr>
      <w:numPr>
        <w:ilvl w:val="1"/>
        <w:numId w:val="4"/>
      </w:numPr>
      <w:ind w:left="-1" w:hanging="1"/>
    </w:pPr>
    <w:rPr>
      <w:rFonts w:ascii="Arial Narrow" w:hAnsi="Arial Narrow"/>
      <w:b/>
      <w:lang/>
    </w:rPr>
  </w:style>
  <w:style w:type="paragraph" w:customStyle="1" w:styleId="PitanjeII">
    <w:name w:val="Pitanje II"/>
    <w:basedOn w:val="Normal"/>
    <w:pPr>
      <w:numPr>
        <w:numId w:val="4"/>
      </w:numPr>
      <w:ind w:left="-1" w:hanging="1"/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rPr>
      <w:rFonts w:ascii="Arial Narrow" w:hAnsi="Arial Narrow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itanje5">
    <w:name w:val="Pitanje 5"/>
    <w:basedOn w:val="Normal"/>
    <w:pPr>
      <w:ind w:left="397"/>
    </w:pPr>
    <w:rPr>
      <w:rFonts w:ascii="Arial Narrow" w:hAnsi="Arial Narrow"/>
      <w:lang/>
    </w:rPr>
  </w:style>
  <w:style w:type="character" w:customStyle="1" w:styleId="bold1">
    <w:name w:val="bold1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ptbrand3">
    <w:name w:val="ptbrand3"/>
    <w:rPr>
      <w:w w:val="100"/>
      <w:position w:val="-1"/>
      <w:effect w:val="none"/>
      <w:vertAlign w:val="baseline"/>
      <w:cs w:val="0"/>
      <w:em w:val="none"/>
    </w:rPr>
  </w:style>
  <w:style w:type="character" w:customStyle="1" w:styleId="bindingandrelease">
    <w:name w:val="bindingandrelease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lang w:eastAsia="hr-HR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351v94N656BPr62netvxZUj+MA==">AMUW2mXR0enG9T2SfL+o0kns5fa9oe/Na3MzCdouIanfVMBoTikSKPg7wHkYnJF64ldKV6WAXfo8TKs0i5xheYqove8YEtVp+ibZ1JXRDrmGXAGkTSjgMj8=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Matea Butkovic</cp:lastModifiedBy>
  <cp:revision>2</cp:revision>
  <dcterms:created xsi:type="dcterms:W3CDTF">2022-09-28T18:34:00Z</dcterms:created>
  <dcterms:modified xsi:type="dcterms:W3CDTF">2022-09-28T18:34:00Z</dcterms:modified>
</cp:coreProperties>
</file>