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FF3D" w14:textId="77777777" w:rsidR="0046656F" w:rsidRPr="00180B2B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180B2B">
        <w:rPr>
          <w:rFonts w:ascii="Arial Narrow" w:hAnsi="Arial Narrow" w:cs="Arial"/>
          <w:b/>
          <w:szCs w:val="22"/>
          <w:lang w:val="hr-HR" w:bidi="ta-IN"/>
        </w:rPr>
        <w:t>Medicinski fakultet</w:t>
      </w:r>
      <w:r w:rsidR="00675246" w:rsidRPr="00180B2B">
        <w:rPr>
          <w:rFonts w:ascii="Arial Narrow" w:hAnsi="Arial Narrow" w:cs="Arial"/>
          <w:b/>
          <w:szCs w:val="22"/>
          <w:lang w:val="hr-HR" w:bidi="ta-IN"/>
        </w:rPr>
        <w:t xml:space="preserve"> </w:t>
      </w:r>
      <w:r w:rsidRPr="00180B2B">
        <w:rPr>
          <w:rFonts w:ascii="Arial Narrow" w:hAnsi="Arial Narrow" w:cs="Arial"/>
          <w:b/>
          <w:szCs w:val="22"/>
          <w:lang w:val="hr-HR" w:bidi="ta-IN"/>
        </w:rPr>
        <w:t>Sveučilišt</w:t>
      </w:r>
      <w:r w:rsidR="00675246" w:rsidRPr="00180B2B">
        <w:rPr>
          <w:rFonts w:ascii="Arial Narrow" w:hAnsi="Arial Narrow" w:cs="Arial"/>
          <w:b/>
          <w:szCs w:val="22"/>
          <w:lang w:val="hr-HR" w:bidi="ta-IN"/>
        </w:rPr>
        <w:t>a</w:t>
      </w:r>
      <w:r w:rsidRPr="00180B2B">
        <w:rPr>
          <w:rFonts w:ascii="Arial Narrow" w:hAnsi="Arial Narrow" w:cs="Arial"/>
          <w:b/>
          <w:szCs w:val="22"/>
          <w:lang w:val="hr-HR" w:bidi="ta-IN"/>
        </w:rPr>
        <w:t xml:space="preserve"> u Rijeci</w:t>
      </w:r>
    </w:p>
    <w:p w14:paraId="2E0CAFFC" w14:textId="77777777" w:rsidR="000E60D8" w:rsidRPr="00180B2B" w:rsidRDefault="000E60D8" w:rsidP="000E60D8">
      <w:pPr>
        <w:rPr>
          <w:rFonts w:ascii="Arial Narrow" w:hAnsi="Arial Narrow" w:cs="Arial"/>
          <w:szCs w:val="22"/>
          <w:lang w:val="hr-HR"/>
        </w:rPr>
      </w:pPr>
    </w:p>
    <w:p w14:paraId="37C834CF" w14:textId="77777777" w:rsidR="0046656F" w:rsidRPr="00180B2B" w:rsidRDefault="0046656F" w:rsidP="000E60D8">
      <w:pPr>
        <w:rPr>
          <w:rFonts w:ascii="Arial Narrow" w:hAnsi="Arial Narrow" w:cs="Arial"/>
          <w:szCs w:val="22"/>
          <w:lang w:val="hr-HR"/>
        </w:rPr>
      </w:pPr>
    </w:p>
    <w:p w14:paraId="169EB002" w14:textId="77777777" w:rsidR="0046656F" w:rsidRPr="00180B2B" w:rsidRDefault="0046656F" w:rsidP="00675246">
      <w:pPr>
        <w:rPr>
          <w:rFonts w:ascii="Arial Narrow" w:hAnsi="Arial Narrow" w:cs="Arial"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 xml:space="preserve"> Su</w:t>
      </w:r>
      <w:r w:rsidR="005C2CCA" w:rsidRPr="00180B2B">
        <w:rPr>
          <w:rFonts w:ascii="Arial Narrow" w:hAnsi="Arial Narrow" w:cs="Arial"/>
          <w:b/>
          <w:szCs w:val="22"/>
          <w:lang w:val="hr-HR"/>
        </w:rPr>
        <w:t>s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>tavi upravljanja kvalitetom</w:t>
      </w:r>
    </w:p>
    <w:p w14:paraId="60D30927" w14:textId="77777777" w:rsidR="00CD2B79" w:rsidRPr="00180B2B" w:rsidRDefault="00CD2B79" w:rsidP="00CD2B79">
      <w:pPr>
        <w:rPr>
          <w:rFonts w:ascii="Arial Narrow" w:hAnsi="Arial Narrow" w:cs="Arial"/>
          <w:b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>Voditelj: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 xml:space="preserve"> prof. dr.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 xml:space="preserve"> 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>sc. Vladimir Mićović, dr. med.</w:t>
      </w:r>
    </w:p>
    <w:p w14:paraId="1B130180" w14:textId="77777777" w:rsidR="00416316" w:rsidRPr="00180B2B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>Katedra za zdravstvenu ekologiju</w:t>
      </w:r>
    </w:p>
    <w:p w14:paraId="432D474B" w14:textId="77777777" w:rsidR="0046656F" w:rsidRPr="00180B2B" w:rsidRDefault="0046656F" w:rsidP="00675246">
      <w:pPr>
        <w:rPr>
          <w:rFonts w:ascii="Arial Narrow" w:hAnsi="Arial Narrow" w:cs="Arial"/>
          <w:b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Studij: </w:t>
      </w:r>
      <w:r w:rsidR="00C6575F" w:rsidRPr="00180B2B">
        <w:rPr>
          <w:rFonts w:ascii="Arial Narrow" w:hAnsi="Arial Narrow" w:cs="Arial"/>
          <w:b/>
          <w:szCs w:val="22"/>
          <w:lang w:val="hr-HR"/>
        </w:rPr>
        <w:t>Sveučilišni studij sanitarnog in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>ženjerstva</w:t>
      </w:r>
    </w:p>
    <w:p w14:paraId="3B14E023" w14:textId="77777777" w:rsidR="00675246" w:rsidRPr="00180B2B" w:rsidRDefault="00675246" w:rsidP="00675246">
      <w:pPr>
        <w:rPr>
          <w:rFonts w:ascii="Arial Narrow" w:hAnsi="Arial Narrow" w:cs="Arial"/>
          <w:b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>2. godina diplomskog studija</w:t>
      </w:r>
    </w:p>
    <w:p w14:paraId="2AE77B07" w14:textId="6CF051C3" w:rsidR="0046656F" w:rsidRPr="00180B2B" w:rsidRDefault="0046656F" w:rsidP="00675246">
      <w:pPr>
        <w:rPr>
          <w:rFonts w:ascii="Arial Narrow" w:hAnsi="Arial Narrow" w:cs="Arial"/>
          <w:b/>
          <w:bCs/>
          <w:szCs w:val="22"/>
          <w:lang w:val="hr-HR"/>
        </w:rPr>
      </w:pPr>
      <w:r w:rsidRPr="00180B2B">
        <w:rPr>
          <w:rFonts w:ascii="Arial Narrow" w:hAnsi="Arial Narrow" w:cs="Arial"/>
          <w:b/>
          <w:bCs/>
          <w:szCs w:val="22"/>
          <w:lang w:val="hr-HR"/>
        </w:rPr>
        <w:t xml:space="preserve">Akademska godina: </w:t>
      </w:r>
      <w:r w:rsidR="007F781D" w:rsidRPr="00180B2B">
        <w:rPr>
          <w:rFonts w:ascii="Arial Narrow" w:hAnsi="Arial Narrow" w:cs="Arial"/>
          <w:b/>
          <w:bCs/>
          <w:szCs w:val="22"/>
          <w:lang w:val="hr-HR"/>
        </w:rPr>
        <w:t>20</w:t>
      </w:r>
      <w:r w:rsidR="0055488F">
        <w:rPr>
          <w:rFonts w:ascii="Arial Narrow" w:hAnsi="Arial Narrow" w:cs="Arial"/>
          <w:b/>
          <w:bCs/>
          <w:szCs w:val="22"/>
          <w:lang w:val="hr-HR"/>
        </w:rPr>
        <w:t>2</w:t>
      </w:r>
      <w:r w:rsidR="001A528B">
        <w:rPr>
          <w:rFonts w:ascii="Arial Narrow" w:hAnsi="Arial Narrow" w:cs="Arial"/>
          <w:b/>
          <w:bCs/>
          <w:szCs w:val="22"/>
          <w:lang w:val="hr-HR"/>
        </w:rPr>
        <w:t>2</w:t>
      </w:r>
      <w:r w:rsidR="007F781D" w:rsidRPr="00180B2B">
        <w:rPr>
          <w:rFonts w:ascii="Arial Narrow" w:hAnsi="Arial Narrow" w:cs="Arial"/>
          <w:b/>
          <w:bCs/>
          <w:szCs w:val="22"/>
          <w:lang w:val="hr-HR"/>
        </w:rPr>
        <w:t>./ 20</w:t>
      </w:r>
      <w:r w:rsidR="00225314">
        <w:rPr>
          <w:rFonts w:ascii="Arial Narrow" w:hAnsi="Arial Narrow" w:cs="Arial"/>
          <w:b/>
          <w:bCs/>
          <w:szCs w:val="22"/>
          <w:lang w:val="hr-HR"/>
        </w:rPr>
        <w:t>2</w:t>
      </w:r>
      <w:r w:rsidR="001A528B">
        <w:rPr>
          <w:rFonts w:ascii="Arial Narrow" w:hAnsi="Arial Narrow" w:cs="Arial"/>
          <w:b/>
          <w:bCs/>
          <w:szCs w:val="22"/>
          <w:lang w:val="hr-HR"/>
        </w:rPr>
        <w:t>3</w:t>
      </w:r>
      <w:r w:rsidR="002464C4" w:rsidRPr="00180B2B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0D678CFE" w14:textId="77777777" w:rsidR="0046656F" w:rsidRPr="00180B2B" w:rsidRDefault="0046656F" w:rsidP="00675246">
      <w:pPr>
        <w:rPr>
          <w:rFonts w:ascii="Arial Narrow" w:hAnsi="Arial Narrow" w:cs="Arial"/>
          <w:sz w:val="22"/>
          <w:szCs w:val="22"/>
          <w:lang w:val="hr-HR"/>
        </w:rPr>
      </w:pPr>
    </w:p>
    <w:p w14:paraId="5898B0C2" w14:textId="77777777" w:rsidR="0046656F" w:rsidRPr="00180B2B" w:rsidRDefault="0046656F" w:rsidP="000E60D8">
      <w:pPr>
        <w:rPr>
          <w:rFonts w:ascii="Arial Narrow" w:hAnsi="Arial Narrow" w:cs="Arial"/>
          <w:sz w:val="22"/>
          <w:szCs w:val="22"/>
          <w:lang w:val="hr-HR"/>
        </w:rPr>
      </w:pPr>
    </w:p>
    <w:p w14:paraId="74C1DD10" w14:textId="77777777" w:rsidR="00DF429E" w:rsidRPr="00180B2B" w:rsidRDefault="00DF429E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4C4A9FCE" w14:textId="77777777" w:rsidR="00AD74FF" w:rsidRPr="00180B2B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65E17860" w14:textId="77777777" w:rsidR="001236B6" w:rsidRPr="00180B2B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15D3F336" w14:textId="77777777" w:rsidR="00DF429E" w:rsidRPr="00180B2B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 xml:space="preserve">Podaci o </w:t>
      </w:r>
      <w:r w:rsidR="00DF429E" w:rsidRPr="00180B2B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7F262D83" w14:textId="77777777" w:rsidR="008A0EF3" w:rsidRPr="00180B2B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180B2B" w14:paraId="75BFED8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6AD050E" w14:textId="77777777" w:rsidR="002B63C8" w:rsidRPr="00180B2B" w:rsidRDefault="002B63C8" w:rsidP="00F774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 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Sustav upravljanja kvalitetom  </w:t>
            </w:r>
            <w:r w:rsidR="009F1C57" w:rsidRPr="00180B2B">
              <w:rPr>
                <w:rFonts w:ascii="Arial Narrow" w:hAnsi="Arial Narrow"/>
                <w:sz w:val="22"/>
                <w:szCs w:val="22"/>
                <w:lang w:val="hr-HR"/>
              </w:rPr>
              <w:t>je obvezni kolegij na drugo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j godini  </w:t>
            </w:r>
            <w:r w:rsidR="00661579" w:rsidRPr="00180B2B">
              <w:rPr>
                <w:rFonts w:ascii="Arial Narrow" w:hAnsi="Arial Narrow"/>
                <w:sz w:val="22"/>
                <w:szCs w:val="22"/>
                <w:lang w:val="hr-HR"/>
              </w:rPr>
              <w:t>diplomskog S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veučilišnog studija Sanitarnog inženjerstva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 sastoji se od 25 sati predavanja i 5  sati vježbi</w:t>
            </w:r>
            <w:r w:rsidR="00FC236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 seminara 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>, ukupno 30 sati</w:t>
            </w:r>
            <w:r w:rsidR="0060778A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169C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0B40B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2 ECTS). Kolegij se izvodi u 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>prostorijama Nast</w:t>
            </w:r>
            <w:r w:rsidR="000B40BF" w:rsidRPr="00180B2B">
              <w:rPr>
                <w:rFonts w:ascii="Arial Narrow" w:hAnsi="Arial Narrow"/>
                <w:sz w:val="22"/>
                <w:szCs w:val="22"/>
                <w:lang w:val="hr-HR"/>
              </w:rPr>
              <w:t>avnog ZAVODA ZA JAVNO ZDRAVSTVO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B40B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Primorsko-goranske županije</w:t>
            </w:r>
            <w:r w:rsidR="003637B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(NZZJZ PGŽ).</w:t>
            </w:r>
          </w:p>
          <w:p w14:paraId="66A7DDB3" w14:textId="77777777" w:rsidR="00DD7E7B" w:rsidRPr="00180B2B" w:rsidRDefault="00DD7E7B" w:rsidP="00F774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0F1005B" w14:textId="77777777" w:rsidR="00F354AD" w:rsidRDefault="00F354AD" w:rsidP="00F354A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637B3">
              <w:rPr>
                <w:rFonts w:ascii="Arial Narrow" w:hAnsi="Arial Narrow"/>
                <w:b/>
                <w:sz w:val="22"/>
                <w:szCs w:val="22"/>
                <w:lang w:val="it-IT"/>
              </w:rPr>
              <w:t>Cilj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je kolegija  upoznavanje s načinom usvajanja novog pristupa i filozofije upravljanja kvalitetom sukladno zahtjevima međunarodnih ISO standarda kvalitete. Studente se upoznaje s različitim standardima kvalitete koji su primjenjivi te koji se  temeljem strateške odluke ili zakonske odredbe implemetiraju u rad organizacijskih jedinica zdravstvenih ustanova uključujući i jedinice  Zavoda za javno zdravstvo PGŽ.</w:t>
            </w:r>
          </w:p>
          <w:p w14:paraId="48A78537" w14:textId="77777777" w:rsidR="00F354AD" w:rsidRDefault="00F354AD" w:rsidP="00F354A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Težište je stavljeno na tumačenje i upoznavanje studenata sa zahtjevima međunarodnih ISO normi za akreditaciju i certifikaciju te načinom  dokumentiranosti sustava kvalitete i njihovom implementacijom  u radu.</w:t>
            </w:r>
          </w:p>
          <w:p w14:paraId="5DAE66DF" w14:textId="77777777" w:rsidR="00DE6EB5" w:rsidRPr="00180B2B" w:rsidRDefault="00DE6EB5" w:rsidP="00DE6EB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6AD5554" w14:textId="77777777" w:rsidR="00DE6EB5" w:rsidRPr="00180B2B" w:rsidRDefault="009F1C57" w:rsidP="00DE6EB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Sadržaj kolegija je sljedeći:</w:t>
            </w:r>
          </w:p>
          <w:p w14:paraId="42AF2299" w14:textId="77777777" w:rsidR="007169CF" w:rsidRPr="00180B2B" w:rsidRDefault="007169CF" w:rsidP="00DE6EB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3CF326E" w14:textId="77777777" w:rsidR="00AD73DA" w:rsidRPr="00180B2B" w:rsidRDefault="009F1C57" w:rsidP="007169CF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Međunarodni standardi kvalitete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D73DA" w:rsidRPr="00180B2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4ECE808C" w14:textId="77777777" w:rsidR="00AD73DA" w:rsidRPr="00180B2B" w:rsidRDefault="007169CF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Temeljna norma sustava upravljanja kvalitetom – ISO 9001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9000 ff</w:t>
            </w:r>
            <w:r w:rsidR="00AD73DA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), </w:t>
            </w:r>
          </w:p>
          <w:p w14:paraId="63266BD9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Sustav upravljanja okolišem - ISO 14001, </w:t>
            </w:r>
          </w:p>
          <w:p w14:paraId="540460BD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Sustav zaštite zdravlja i sigurnosti </w:t>
            </w:r>
            <w:r w:rsidR="007169C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na radu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 </w:t>
            </w:r>
            <w:r w:rsidR="007169CF" w:rsidRPr="00180B2B">
              <w:rPr>
                <w:rFonts w:ascii="Arial Narrow" w:hAnsi="Arial Narrow"/>
                <w:sz w:val="22"/>
                <w:szCs w:val="22"/>
                <w:lang w:val="hr-HR"/>
              </w:rPr>
              <w:t>ISO 45001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</w:p>
          <w:p w14:paraId="470004A2" w14:textId="77777777" w:rsidR="00AD73DA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 Upravljanje rizicima -  ISO 31000,</w:t>
            </w:r>
          </w:p>
          <w:p w14:paraId="66BE89C0" w14:textId="77777777" w:rsidR="00F354AD" w:rsidRDefault="00F354AD" w:rsidP="00AD73DA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Integrirani sustavi upravljanja kvalitetom,</w:t>
            </w:r>
          </w:p>
          <w:p w14:paraId="36B76EDB" w14:textId="77777777" w:rsidR="005D2057" w:rsidRPr="00180B2B" w:rsidRDefault="005D2057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62494D0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>Ciljevi, poboljšanja i upravljanje rizicima</w:t>
            </w:r>
            <w:r w:rsidR="00F354A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</w:p>
          <w:p w14:paraId="346DAD74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 Troškovi kvalitete</w:t>
            </w:r>
          </w:p>
          <w:p w14:paraId="6EA41653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7F97088" w14:textId="77777777" w:rsidR="00AD73DA" w:rsidRPr="00180B2B" w:rsidRDefault="00AD73DA" w:rsidP="007169CF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Standardi za akreditaciju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ispitnih laboratorija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275EC6FB" w14:textId="77777777" w:rsidR="00AD73DA" w:rsidRPr="00180B2B" w:rsidRDefault="00AD73DA" w:rsidP="00AD73DA">
            <w:pPr>
              <w:pStyle w:val="Heading2"/>
              <w:jc w:val="left"/>
              <w:rPr>
                <w:b w:val="0"/>
                <w:bCs/>
                <w:lang w:val="hr-HR"/>
              </w:rPr>
            </w:pPr>
            <w:r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 xml:space="preserve">- </w:t>
            </w:r>
            <w:r w:rsidR="007169CF"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>Opć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i zahtjevi za </w:t>
            </w:r>
            <w:r w:rsidR="007169CF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osposobljenost ispitnih i umjernih 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laboratorija -</w:t>
            </w:r>
            <w:r w:rsidR="001360A0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I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SO/IEC 17025</w:t>
            </w:r>
          </w:p>
          <w:p w14:paraId="7A046026" w14:textId="77777777" w:rsidR="00AD73DA" w:rsidRPr="00180B2B" w:rsidRDefault="00AD73DA" w:rsidP="001360A0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 xml:space="preserve">-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F354AD" w:rsidRPr="00F354AD">
              <w:rPr>
                <w:rFonts w:ascii="Arial Narrow" w:hAnsi="Arial Narrow" w:cs="Arial"/>
                <w:b w:val="0"/>
                <w:bCs/>
                <w:i w:val="0"/>
                <w:iCs w:val="0"/>
                <w:sz w:val="22"/>
                <w:szCs w:val="22"/>
                <w:lang w:val="hr-HR"/>
              </w:rPr>
              <w:t>Zahtjevi za kvalitetu i osposobljenost laboratorija – akreditacija medicinskih laboratorija</w:t>
            </w:r>
            <w:r w:rsidR="00F354AD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</w:t>
            </w:r>
            <w:r w:rsidR="001360A0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-  ISO 15189</w:t>
            </w:r>
          </w:p>
          <w:p w14:paraId="14E99143" w14:textId="77777777" w:rsidR="009F1C57" w:rsidRPr="00180B2B" w:rsidRDefault="009F1C57" w:rsidP="00DE6EB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F7669C4" w14:textId="77777777" w:rsidR="009F1C57" w:rsidRPr="00180B2B" w:rsidRDefault="009F1C57" w:rsidP="009F1C5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5CC46768" w14:textId="77777777" w:rsidR="009F1C57" w:rsidRPr="00180B2B" w:rsidRDefault="009F1C57" w:rsidP="00F6074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Nastava se izvodi u obliku predavanja, vježbi i seminara.  Predviđeno vrijeme trajanja nastave je ukupno 2 tjedna.  Tijekom vježbi studenti upoznaju način kreiranja dokumenata  SUK ( Sustav upravljanja kvalitetom), a nastavnik pokazuje i nadzire sudjelovanje studenata u izvođenju vježbi. Nakon vježbi, studenti pišu test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provjere znanja</w:t>
            </w:r>
            <w:r w:rsidR="00AD73DA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a t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emeljem dobivenih tema, studenti izrađuju i usmeno izlažu </w:t>
            </w:r>
            <w:r w:rsidR="00AD73DA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seminarski rad. Tijekom nastave održava</w:t>
            </w:r>
            <w:r w:rsidR="00F60741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se</w:t>
            </w:r>
            <w:r w:rsidR="00F60741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obvezni pismeni kolokvij te potom usmeni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završni ispit. Sudjelovanjem studenata na predavanju te izvršavanjem svih nastavnih aktivnosti, studenti stječu ukupno 2 ECTS boda.</w:t>
            </w:r>
          </w:p>
        </w:tc>
      </w:tr>
    </w:tbl>
    <w:p w14:paraId="5F0736D8" w14:textId="77777777" w:rsidR="005D2057" w:rsidRDefault="005D2057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32CFD350" w14:textId="77777777" w:rsidR="00E57A0B" w:rsidRPr="00180B2B" w:rsidRDefault="00E57A0B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180B2B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180B2B" w14:paraId="406C582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9EA6B8B" w14:textId="77777777" w:rsidR="00F354AD" w:rsidRDefault="00F354AD" w:rsidP="00F354AD">
            <w:pPr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Predavanja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pripremljena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kolegij</w:t>
            </w:r>
            <w:proofErr w:type="spellEnd"/>
          </w:p>
          <w:p w14:paraId="612C9846" w14:textId="77777777" w:rsidR="00F354AD" w:rsidRDefault="00F354AD" w:rsidP="00F354AD">
            <w:pPr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Upoznajmo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normu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ISO 9000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 2002.</w:t>
            </w:r>
          </w:p>
          <w:p w14:paraId="06DA9B09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Informacije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dokumentacija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auditi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II.dio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 2002.</w:t>
            </w:r>
          </w:p>
          <w:p w14:paraId="0B7A6770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Moderna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povijest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III.dio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Zagreb, 2001.</w:t>
            </w:r>
          </w:p>
          <w:p w14:paraId="71DEEBE2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Okoliš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njegova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zaštita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IV.dio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Zagreb, 2004.</w:t>
            </w:r>
          </w:p>
          <w:p w14:paraId="100C1FC9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Troškovi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Zagreb, 2004.</w:t>
            </w:r>
          </w:p>
          <w:p w14:paraId="3C2C1E0A" w14:textId="77777777" w:rsidR="00F354AD" w:rsidRDefault="00F354AD" w:rsidP="00F354AD">
            <w:pPr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Štajdohar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Pađen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O.: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Plivati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 ISO – om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ostati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živ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HDK, Zagreb, 2009.</w:t>
            </w:r>
          </w:p>
          <w:p w14:paraId="03892C12" w14:textId="77777777" w:rsidR="005A6E1F" w:rsidRPr="00180B2B" w:rsidRDefault="005A6E1F" w:rsidP="00F354AD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177D9633" w14:textId="77777777" w:rsidR="00E57A0B" w:rsidRPr="00180B2B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47F7DC72" w14:textId="77777777" w:rsidR="00E57A0B" w:rsidRPr="00180B2B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180B2B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180B2B" w14:paraId="483325F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AD0EAEB" w14:textId="77777777" w:rsidR="001D5B5D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 9000:2015</w:t>
            </w:r>
            <w:r w:rsidR="0079600C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Sustavi upravljanja kvalitetom – Temeljna načela </w:t>
            </w:r>
            <w:r w:rsidR="00F60741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terminološki rječnik (ISO 9000:2015; EN ISO 9000:2015)</w:t>
            </w:r>
          </w:p>
          <w:p w14:paraId="0BD0E342" w14:textId="77777777" w:rsidR="00946F05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 9001:2015</w:t>
            </w:r>
            <w:r w:rsidR="0079600C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>Sustavi upravlja</w:t>
            </w:r>
            <w:r w:rsidR="00F60741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nja kvalitetom – Zahtjevi </w:t>
            </w:r>
          </w:p>
          <w:p w14:paraId="67AB230E" w14:textId="77777777" w:rsidR="00E57A0B" w:rsidRPr="00180B2B" w:rsidRDefault="00946F05" w:rsidP="00946F05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9001:2015; EN ISO 9001:2015)</w:t>
            </w:r>
          </w:p>
          <w:p w14:paraId="2B6CC640" w14:textId="59360BDD" w:rsidR="001D5B5D" w:rsidRPr="00180B2B" w:rsidRDefault="00946F05" w:rsidP="0079600C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 9004:201</w:t>
            </w:r>
            <w:r w:rsidR="00E90224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="0079600C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>Upravljanje u svrhu trajne uspješnosti organizacije – Pristup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upravljanju kvalitetom  ( ISO 9004:2009; EN ISO 9004:2009)</w:t>
            </w:r>
          </w:p>
          <w:p w14:paraId="06FE49E3" w14:textId="77777777" w:rsidR="001D5B5D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ISO/IEC 17000</w:t>
            </w:r>
            <w:r w:rsidR="0079600C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:2007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sukladnosti – Riječnik </w:t>
            </w:r>
            <w:r w:rsidR="0079600C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opća načela</w:t>
            </w:r>
          </w:p>
          <w:p w14:paraId="64654BA0" w14:textId="77777777" w:rsidR="0079600C" w:rsidRPr="00180B2B" w:rsidRDefault="0079600C" w:rsidP="0079600C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(ISO/IEC 17000:2004; EN ISO/IEC 17000:2004)</w:t>
            </w:r>
          </w:p>
          <w:p w14:paraId="1D1321E1" w14:textId="77777777" w:rsidR="0079600C" w:rsidRPr="00180B2B" w:rsidRDefault="0079600C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ISO/IEC 17025:20</w:t>
            </w:r>
            <w:r w:rsidR="00F756D3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7 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Opći zahtjevi za osposobljenost ispitnih i umjernih laboratorija</w:t>
            </w:r>
          </w:p>
          <w:p w14:paraId="020765AC" w14:textId="77777777" w:rsidR="0079600C" w:rsidRPr="00180B2B" w:rsidRDefault="0079600C" w:rsidP="0079600C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(ISO/IEC 17025:20</w:t>
            </w:r>
            <w:r w:rsidR="00F756D3" w:rsidRPr="00180B2B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; EN ISO/IEC 17025:20</w:t>
            </w:r>
            <w:r w:rsidR="00F756D3" w:rsidRPr="00180B2B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0D41C0C" w14:textId="77777777" w:rsidR="001D5B5D" w:rsidRPr="00180B2B" w:rsidRDefault="001D5B5D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31010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Upravljanje rizikom – Metode procjene rizika</w:t>
            </w:r>
          </w:p>
          <w:p w14:paraId="1444EAC8" w14:textId="77777777" w:rsidR="0079600C" w:rsidRPr="00180B2B" w:rsidRDefault="0079600C" w:rsidP="0079600C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(IEC/ISO 31010:2009; EN 31010:2010)</w:t>
            </w:r>
          </w:p>
          <w:p w14:paraId="32EFACC9" w14:textId="77777777" w:rsidR="005B5829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</w:t>
            </w:r>
            <w:r w:rsidR="001D5B5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ISO 10006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Sustavi upravljanja kvalitetom – Smjernice za upravljanje kvalitetom u projektima</w:t>
            </w:r>
          </w:p>
          <w:p w14:paraId="2FC4625A" w14:textId="77777777" w:rsidR="005B5829" w:rsidRPr="00180B2B" w:rsidRDefault="005B5829" w:rsidP="005B5829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10006:2003)</w:t>
            </w:r>
          </w:p>
          <w:p w14:paraId="1BFDED8A" w14:textId="77777777" w:rsidR="001D5B5D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EN ISO 14001:2015 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>Sustavi upravljanja okolišem – Zahtjevi s uputama za u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porabu</w:t>
            </w:r>
          </w:p>
          <w:p w14:paraId="778E8E9D" w14:textId="77777777" w:rsidR="00946F05" w:rsidRPr="00180B2B" w:rsidRDefault="00946F05" w:rsidP="00946F05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14001:2015; EN ISO 14001:2015)</w:t>
            </w:r>
          </w:p>
          <w:p w14:paraId="330201D1" w14:textId="77777777" w:rsidR="00946F05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EN ISO 14020:2001 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Znakovi i izjave zaštite okolišem – Opća načela</w:t>
            </w:r>
          </w:p>
          <w:p w14:paraId="6F0C6E3D" w14:textId="77777777" w:rsidR="005B5829" w:rsidRPr="00180B2B" w:rsidRDefault="00946F05" w:rsidP="005B5829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14020:2000; EN ISO 14020:2001)</w:t>
            </w:r>
          </w:p>
          <w:p w14:paraId="4AEE06A8" w14:textId="77777777" w:rsidR="005B5829" w:rsidRPr="00180B2B" w:rsidRDefault="005B5829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EN ISO 15189:2012 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Medicinski laboratoriji – Zahtjevi za kvalitetu i osposobljenost</w:t>
            </w:r>
          </w:p>
          <w:p w14:paraId="28823579" w14:textId="77777777" w:rsidR="005B5829" w:rsidRPr="00180B2B" w:rsidRDefault="005B5829" w:rsidP="005B5829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15189:2012; EN ISO 15189:2012)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</w:p>
          <w:p w14:paraId="264A1FA7" w14:textId="77777777" w:rsidR="003A4C22" w:rsidRPr="00180B2B" w:rsidRDefault="003A4C22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Baković, T., Dužević, I.: Integrirani sustavi upravljanja, Ekonomski fakultet Zagreb, 2014.</w:t>
            </w:r>
          </w:p>
          <w:p w14:paraId="04AD0218" w14:textId="77777777" w:rsidR="00F571C4" w:rsidRPr="00180B2B" w:rsidRDefault="00F571C4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Goetsch, D.L., Stanley, B.D.: Quality management for organizational excellence: Introduction to Total Quality, Sixth Edition, Pearson Education, New Jersey, 2010.</w:t>
            </w:r>
          </w:p>
          <w:p w14:paraId="7C35FD93" w14:textId="77777777" w:rsidR="003A4C22" w:rsidRPr="00180B2B" w:rsidRDefault="003A4C22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Juran, J.M., Gryna, F.M.: Planiranje i analiza kvalitete, Mate naklada, Zagreb, 1999.</w:t>
            </w:r>
          </w:p>
          <w:p w14:paraId="3E4DECB5" w14:textId="77777777" w:rsidR="003A4C22" w:rsidRPr="00180B2B" w:rsidRDefault="003A4C22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Lazibat, T.: Upravljanje kvalitetom, Znanstvena knjiga, Zagreb, 2009.</w:t>
            </w:r>
          </w:p>
          <w:p w14:paraId="4E7EC2C8" w14:textId="77777777" w:rsidR="00F571C4" w:rsidRPr="00180B2B" w:rsidRDefault="00F571C4" w:rsidP="00F571C4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Procesno orijentirani sustavi upravljanja kvalitetom i interni audit, OSKAR, 2006.</w:t>
            </w:r>
          </w:p>
          <w:p w14:paraId="70034320" w14:textId="77777777" w:rsidR="008F4A89" w:rsidRPr="00180B2B" w:rsidRDefault="00F571C4" w:rsidP="008F4A89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Primjena sustava upravljanja kvalitetom, OSKAR, 2006.</w:t>
            </w:r>
          </w:p>
        </w:tc>
      </w:tr>
    </w:tbl>
    <w:p w14:paraId="6D44AB54" w14:textId="77777777" w:rsidR="00E57A0B" w:rsidRPr="00180B2B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7E6DA89A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4FEA1C26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6346AF8D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29C99495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3555E23C" w14:textId="77777777" w:rsidR="007B4983" w:rsidRPr="00180B2B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180B2B">
        <w:rPr>
          <w:rFonts w:ascii="Arial Narrow" w:hAnsi="Arial Narrow"/>
          <w:b/>
          <w:bCs/>
          <w:sz w:val="22"/>
          <w:szCs w:val="22"/>
          <w:lang w:val="hr-HR"/>
        </w:rPr>
        <w:lastRenderedPageBreak/>
        <w:t>Nastavni plan</w:t>
      </w:r>
      <w:r w:rsidR="00C66CBD" w:rsidRPr="00180B2B">
        <w:rPr>
          <w:rFonts w:ascii="Arial Narrow" w:hAnsi="Arial Narrow"/>
          <w:b/>
          <w:bCs/>
          <w:sz w:val="22"/>
          <w:szCs w:val="22"/>
          <w:lang w:val="hr-HR"/>
        </w:rPr>
        <w:t>:</w:t>
      </w:r>
      <w:r w:rsidRPr="00180B2B">
        <w:rPr>
          <w:rFonts w:ascii="Arial Narrow" w:hAnsi="Arial Narrow"/>
          <w:b/>
          <w:bCs/>
          <w:sz w:val="22"/>
          <w:szCs w:val="22"/>
          <w:lang w:val="hr-HR"/>
        </w:rPr>
        <w:t xml:space="preserve"> </w:t>
      </w:r>
    </w:p>
    <w:p w14:paraId="3AD4E3ED" w14:textId="77777777" w:rsidR="007B4983" w:rsidRPr="00180B2B" w:rsidRDefault="007B4983" w:rsidP="007B498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80B2B" w14:paraId="7220F47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438C38E" w14:textId="77777777" w:rsidR="001360A0" w:rsidRPr="00180B2B" w:rsidRDefault="001360A0" w:rsidP="001360A0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P1.   Sustavi upravljanja kvalitetom</w:t>
            </w:r>
          </w:p>
          <w:p w14:paraId="60B2EADC" w14:textId="0971F987" w:rsidR="000E74C6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Osnovna norma  sustava kvalitete ISO 9001</w:t>
            </w:r>
          </w:p>
          <w:p w14:paraId="4AE8F6AD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64C353E" w14:textId="77777777" w:rsidR="001C329E" w:rsidRPr="00180B2B" w:rsidRDefault="001C329E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se s ciljem kolegija Sustav upravljanja kvalitetom te upoznati zahtjeve sustava kvalitete i značaj njihove provedbe.</w:t>
            </w:r>
          </w:p>
          <w:p w14:paraId="14A38908" w14:textId="77777777" w:rsidR="001360A0" w:rsidRPr="00180B2B" w:rsidRDefault="001360A0" w:rsidP="001360A0">
            <w:pPr>
              <w:pStyle w:val="Heading2"/>
              <w:jc w:val="left"/>
              <w:rPr>
                <w:rFonts w:ascii="Arial Narrow" w:hAnsi="Arial Narrow"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>P2.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Dokumentiranje </w:t>
            </w:r>
            <w:r w:rsidR="00367BAD"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>sustava upravljanja kvalitetom</w:t>
            </w:r>
          </w:p>
          <w:p w14:paraId="60CCB4E5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844AFDA" w14:textId="77777777" w:rsidR="001360A0" w:rsidRDefault="00B70254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Način kreiranja i izrada dokumenata SUK sukladno zahtjevima međunarodnih normi i upoznavanje s osnovnom  piramidalnom strukturom dokumenata SUK-e.</w:t>
            </w:r>
          </w:p>
          <w:p w14:paraId="6E1AFEEE" w14:textId="77777777" w:rsidR="00F354AD" w:rsidRPr="00180B2B" w:rsidRDefault="00F354AD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CB2EE45" w14:textId="77777777" w:rsidR="001360A0" w:rsidRPr="00180B2B" w:rsidRDefault="001360A0" w:rsidP="001360A0">
            <w:pPr>
              <w:pStyle w:val="Heading2"/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P3. </w:t>
            </w: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 xml:space="preserve"> </w:t>
            </w:r>
            <w:r w:rsidR="00367BAD"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 Opći zahtjevi za osposobljenost ispitnih i umjernih laboratorija</w:t>
            </w:r>
            <w:r w:rsidR="00367BAD"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 xml:space="preserve"> :</w:t>
            </w:r>
          </w:p>
          <w:p w14:paraId="176B7FA5" w14:textId="77777777" w:rsidR="001360A0" w:rsidRPr="00180B2B" w:rsidRDefault="001360A0" w:rsidP="001360A0">
            <w:pPr>
              <w:pStyle w:val="Heading2"/>
              <w:numPr>
                <w:ilvl w:val="0"/>
                <w:numId w:val="20"/>
              </w:numPr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akreditacija ispitnih i umjernih  laboratori</w:t>
            </w:r>
            <w:r w:rsidR="00367BAD"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ja sukladno normi ISO/IEC 17025</w:t>
            </w:r>
          </w:p>
          <w:p w14:paraId="120CA7B9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A8B2254" w14:textId="77777777" w:rsidR="001360A0" w:rsidRPr="00180B2B" w:rsidRDefault="00295C95" w:rsidP="00F774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tehničke zahtjeve i način njihove implementacije u radu ispitnih laboratorija za kontrolu 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>hrane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, voda, 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uzorkovanje voda, vanjskog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zraka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>eluata otpada, predmeta opće uporabe, emisije onečišćujućih tvari u zrak i mikrobiološke čistoće objekata</w:t>
            </w:r>
          </w:p>
          <w:p w14:paraId="16B093E2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2614C1" w14:textId="77777777" w:rsidR="001360A0" w:rsidRPr="00180B2B" w:rsidRDefault="001360A0" w:rsidP="001360A0">
            <w:pPr>
              <w:pStyle w:val="Heading2"/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P4.  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</w:t>
            </w:r>
            <w:r w:rsidR="00367BAD"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Z</w:t>
            </w: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 xml:space="preserve">ahtjevi za kvalitetu i osposobljenost laboratorija: </w:t>
            </w:r>
          </w:p>
          <w:p w14:paraId="42F6E6D0" w14:textId="77777777" w:rsidR="001360A0" w:rsidRPr="00180B2B" w:rsidRDefault="001360A0" w:rsidP="001360A0">
            <w:pPr>
              <w:pStyle w:val="Heading2"/>
              <w:numPr>
                <w:ilvl w:val="0"/>
                <w:numId w:val="20"/>
              </w:numPr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akreditacija  medicinskih laboratorija sukladno normi  ISO 15189</w:t>
            </w:r>
          </w:p>
          <w:p w14:paraId="150183F8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63082BA" w14:textId="77777777" w:rsidR="001360A0" w:rsidRPr="00180B2B" w:rsidRDefault="00F77413" w:rsidP="00F77413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Upoznavanje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primjena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zahtjeva tehničke norme ISO 15189 –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kompatibilnost sa zahtjevima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normi ISO/IEC 17025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  ISO 9001</w:t>
            </w:r>
          </w:p>
          <w:p w14:paraId="3E141E45" w14:textId="77777777" w:rsidR="00F77413" w:rsidRPr="00180B2B" w:rsidRDefault="00F77413" w:rsidP="00F77413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Znati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primijeniti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zahtjeve norme za humani materijal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temeljem norme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ISO 15189 .</w:t>
            </w:r>
          </w:p>
          <w:p w14:paraId="24DA0AEB" w14:textId="77777777" w:rsidR="001360A0" w:rsidRPr="00180B2B" w:rsidRDefault="001360A0" w:rsidP="001360A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BE1A8A5" w14:textId="77777777" w:rsidR="001360A0" w:rsidRPr="00180B2B" w:rsidRDefault="001360A0" w:rsidP="001360A0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P5.  Integrirani sustavi upravljanja kvalitetom  (ISO 9001  i  ISO 310</w:t>
            </w:r>
            <w:r w:rsidR="00367BA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0 … ISO/IEC 17025 i ISO 15189)</w:t>
            </w:r>
          </w:p>
          <w:p w14:paraId="7B0FA285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1DACDB1" w14:textId="77777777" w:rsidR="001360A0" w:rsidRPr="00180B2B" w:rsidRDefault="003E23C6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Usvojiti znanje  i vještine u primjeni zahtjeva temeljem  norme ISO 90001 i integrirati zahtjeve norme ISO 310</w:t>
            </w:r>
            <w:r w:rsidR="00367BAD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3613BB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sa navedenim normama.</w:t>
            </w:r>
          </w:p>
          <w:p w14:paraId="6211BF10" w14:textId="77777777" w:rsidR="003613BB" w:rsidRPr="00180B2B" w:rsidRDefault="003613BB" w:rsidP="003613BB">
            <w:pPr>
              <w:pStyle w:val="Default"/>
              <w:tabs>
                <w:tab w:val="left" w:pos="2029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Znati dokumentirati i  implementirati zahtjeve integriranih sustava.</w:t>
            </w:r>
          </w:p>
          <w:p w14:paraId="5DDBB8C1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14BAC30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P6.   Sustav upravljanja okolišem - norma ISO 14001</w:t>
            </w:r>
          </w:p>
          <w:p w14:paraId="5F1992BD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31F4CAD" w14:textId="77777777" w:rsidR="001360A0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se sa osnovnim zahtjevima zaštite okoliša te načinom pravilnog upravljanja i zbrinjavanja otpada.</w:t>
            </w:r>
          </w:p>
          <w:p w14:paraId="12CD77E5" w14:textId="77777777" w:rsidR="003613BB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se sa međuodnosom organizacije i okruženja.</w:t>
            </w:r>
          </w:p>
          <w:p w14:paraId="6F7D4728" w14:textId="77777777" w:rsidR="003613BB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način integracije s normom ISO 9001.</w:t>
            </w:r>
          </w:p>
          <w:p w14:paraId="341FC7DD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4243265A" w14:textId="77777777" w:rsidR="001360A0" w:rsidRPr="00180B2B" w:rsidRDefault="001360A0" w:rsidP="001360A0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P7.   Sustav zaštit</w:t>
            </w:r>
            <w:r w:rsidRPr="00603F3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 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zdravlja i sigurnosti </w:t>
            </w:r>
            <w:r w:rsidR="00367BA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na radu </w:t>
            </w:r>
            <w:r w:rsidR="00FA7FA2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– norma </w:t>
            </w:r>
            <w:r w:rsidR="00367BA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ISO 45001</w:t>
            </w:r>
          </w:p>
          <w:p w14:paraId="252325F6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0740AFC" w14:textId="77777777" w:rsidR="001360A0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Usvojiti osnovne zahtjeve i upoznati se sa važnošću primjene sigurnog način rada.</w:t>
            </w:r>
          </w:p>
          <w:p w14:paraId="0ED63D5E" w14:textId="77777777" w:rsidR="003613BB" w:rsidRPr="00180B2B" w:rsidRDefault="003613BB" w:rsidP="003613B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način integracije s normom ISO 9001.</w:t>
            </w:r>
          </w:p>
          <w:p w14:paraId="4BFCEE21" w14:textId="77777777" w:rsidR="003613BB" w:rsidRPr="00180B2B" w:rsidRDefault="003613BB" w:rsidP="003613B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Znati  dokumentirati navedeni sustav.</w:t>
            </w:r>
          </w:p>
          <w:p w14:paraId="41483D8E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B6E5B10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P8.   Upravljanje </w:t>
            </w:r>
            <w:r w:rsidR="003613BB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rizicima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-  norma ISO 310</w:t>
            </w:r>
            <w:r w:rsidR="00A27C6F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0… TQM</w:t>
            </w:r>
          </w:p>
          <w:p w14:paraId="23A82C90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5C24930" w14:textId="77777777" w:rsidR="001360A0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Poznavanje  i usvajanje načela upravljanja rizicima</w:t>
            </w:r>
            <w:r w:rsidR="009F072C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prema normi ISO 310</w:t>
            </w:r>
            <w:r w:rsidR="00A27C6F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9F072C" w:rsidRPr="00180B2B">
              <w:rPr>
                <w:rFonts w:ascii="Arial Narrow" w:hAnsi="Arial Narrow"/>
                <w:sz w:val="22"/>
                <w:szCs w:val="22"/>
                <w:lang w:val="hr-HR"/>
              </w:rPr>
              <w:t>0.</w:t>
            </w:r>
          </w:p>
          <w:p w14:paraId="097E64BF" w14:textId="77777777" w:rsidR="003613BB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Integracija s normom ISO 9001</w:t>
            </w:r>
            <w:r w:rsidR="009F072C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0EBB09A" w14:textId="77777777" w:rsidR="009F072C" w:rsidRPr="00180B2B" w:rsidRDefault="009F072C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Važnost upravljanja rizicima u svakodnevnom poslovanju te integracija s drugim normama u cilju postizanja TQM.</w:t>
            </w:r>
          </w:p>
          <w:p w14:paraId="7CE2ED24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28B07F2E" w14:textId="77777777" w:rsidR="001360A0" w:rsidRPr="00F354AD" w:rsidRDefault="001360A0" w:rsidP="001360A0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P9.  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F354AD" w:rsidRPr="00F354AD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Ciljevi, poboljšanja i upravljanje rizicima</w:t>
            </w:r>
          </w:p>
          <w:p w14:paraId="160BE05B" w14:textId="77777777" w:rsidR="001360A0" w:rsidRPr="00110EA2" w:rsidRDefault="001360A0" w:rsidP="001360A0">
            <w:pPr>
              <w:pStyle w:val="Default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110EA2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0AAB1F6" w14:textId="77777777" w:rsidR="001360A0" w:rsidRPr="00110EA2" w:rsidRDefault="009F072C" w:rsidP="00A27C6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Usvojiti </w:t>
            </w:r>
            <w:r w:rsidR="00110EA2"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princip definiranja ciljeva prema SMART metodologiji. </w:t>
            </w:r>
          </w:p>
          <w:p w14:paraId="0F7A1F55" w14:textId="77777777" w:rsidR="009F072C" w:rsidRPr="00110EA2" w:rsidRDefault="009F072C" w:rsidP="001360A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Upoznavanje sa općim i specifičnim ciljevima i povezanost s procjenom rizika i upravljanje rizicima.</w:t>
            </w:r>
          </w:p>
          <w:p w14:paraId="5B10C81C" w14:textId="77777777" w:rsidR="00110EA2" w:rsidRPr="00110EA2" w:rsidRDefault="00110EA2" w:rsidP="001360A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Upoznati se sa važnošću provođenja poboljšanja u svakodnevnom radu.</w:t>
            </w:r>
          </w:p>
          <w:p w14:paraId="2DD9B7E9" w14:textId="77777777" w:rsidR="00110EA2" w:rsidRPr="00F354AD" w:rsidRDefault="00110EA2" w:rsidP="001360A0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</w:pPr>
          </w:p>
          <w:p w14:paraId="1471220A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3339C8B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P10.   Troškovi kvalitete</w:t>
            </w:r>
          </w:p>
          <w:p w14:paraId="7E096233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49093956" w14:textId="77777777" w:rsidR="001360A0" w:rsidRPr="00180B2B" w:rsidRDefault="009F072C" w:rsidP="009F072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Znati prepoznati kriterije za klasifikaciju troškova, podjelu troškova te bitne odrednice troškova kvalitete.</w:t>
            </w:r>
          </w:p>
          <w:p w14:paraId="01E966FF" w14:textId="77777777" w:rsidR="009F072C" w:rsidRPr="00180B2B" w:rsidRDefault="009F072C" w:rsidP="009F072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Raspoznavati troškove kvalitete i nekvalitete.</w:t>
            </w:r>
          </w:p>
        </w:tc>
      </w:tr>
    </w:tbl>
    <w:p w14:paraId="754E688B" w14:textId="77777777" w:rsidR="001877BB" w:rsidRPr="00180B2B" w:rsidRDefault="001877BB" w:rsidP="001877BB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180B2B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180B2B" w14:paraId="45DB51BF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C0D9701" w14:textId="77777777" w:rsidR="00416316" w:rsidRPr="00180B2B" w:rsidRDefault="00B427BA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Naslovi okvirno određuju temu seminarskog rada</w:t>
            </w:r>
            <w:r w:rsidR="00AC6F40" w:rsidRPr="00180B2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1066DA9B" w14:textId="77777777" w:rsidR="00B427BA" w:rsidRPr="00180B2B" w:rsidRDefault="00B427BA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DD2C99" w14:textId="77777777" w:rsidR="00AC6F40" w:rsidRPr="00180B2B" w:rsidRDefault="00AC6F4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BB192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Povijest kvalitete i gurui kvalitete</w:t>
            </w:r>
          </w:p>
          <w:p w14:paraId="4404BD94" w14:textId="77777777" w:rsidR="00BB1923" w:rsidRPr="00180B2B" w:rsidRDefault="00BB1923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 Značaj ljudskih resursa za kvalitetu</w:t>
            </w:r>
          </w:p>
          <w:p w14:paraId="04E9A1FF" w14:textId="77777777" w:rsidR="00AC6F40" w:rsidRPr="00180B2B" w:rsidRDefault="00AC6F4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BB192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Mjerenje zadovoljstva korisnika</w:t>
            </w:r>
          </w:p>
          <w:p w14:paraId="11F87534" w14:textId="77777777" w:rsidR="00393804" w:rsidRPr="00180B2B" w:rsidRDefault="00AC6F4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BB192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Filozofija TQM -a</w:t>
            </w:r>
          </w:p>
          <w:p w14:paraId="03B4FCE6" w14:textId="77777777" w:rsidR="00BB1923" w:rsidRPr="00180B2B" w:rsidRDefault="00BB1923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393804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Značaj primjene akreditacije i certifikacije u zdravstvu</w:t>
            </w:r>
          </w:p>
          <w:p w14:paraId="5156AF16" w14:textId="77777777" w:rsidR="00BB1923" w:rsidRPr="00180B2B" w:rsidRDefault="00BB1923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587CD4A" w14:textId="77777777" w:rsidR="005F74B8" w:rsidRPr="00180B2B" w:rsidRDefault="005F74B8" w:rsidP="005F74B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Seminarska nastava se izvodi tako da se studente podijeli u grupe te obrađuju jedan od navedenih </w:t>
            </w:r>
            <w:r w:rsidR="00F354AD">
              <w:rPr>
                <w:rFonts w:ascii="Arial Narrow" w:hAnsi="Arial Narrow"/>
                <w:sz w:val="22"/>
                <w:szCs w:val="22"/>
                <w:lang w:val="hr-HR"/>
              </w:rPr>
              <w:t>naslova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na način da samostalno istraže dobivenu temu, te ju pismeno obrade i prezentiraju na nastavi. </w:t>
            </w:r>
          </w:p>
        </w:tc>
      </w:tr>
    </w:tbl>
    <w:p w14:paraId="09DBD944" w14:textId="77777777" w:rsidR="007B4983" w:rsidRPr="00180B2B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180B2B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80B2B" w14:paraId="1291D7A8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22AC71D" w14:textId="77777777" w:rsidR="001877BB" w:rsidRPr="00180B2B" w:rsidRDefault="005F74B8" w:rsidP="005F74B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Prije pristupa vježbama, student</w:t>
            </w:r>
            <w:r w:rsidR="00FA7FA2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su upoznati s teorijskim postavkama SUK temeljem čega se od njih zaht</w:t>
            </w:r>
            <w:r w:rsidR="00FA7FA2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jeva da samostalno, u timu kreiraju način izrade dokumenata SUK.</w:t>
            </w:r>
          </w:p>
          <w:p w14:paraId="4E259354" w14:textId="77777777" w:rsidR="005F74B8" w:rsidRPr="00180B2B" w:rsidRDefault="005F74B8" w:rsidP="005F74B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Obrađuju se osnovni procesi rada organizacijskih jedinica, temeljem grafičkog prikaza (dijagram tijeka).</w:t>
            </w:r>
          </w:p>
        </w:tc>
      </w:tr>
    </w:tbl>
    <w:p w14:paraId="000B0F38" w14:textId="77777777" w:rsidR="007B4983" w:rsidRPr="00180B2B" w:rsidRDefault="007B4983" w:rsidP="007B4983">
      <w:pPr>
        <w:rPr>
          <w:rFonts w:ascii="Arial Narrow" w:hAnsi="Arial Narrow"/>
          <w:sz w:val="22"/>
          <w:szCs w:val="22"/>
          <w:lang w:val="hr-HR"/>
        </w:rPr>
      </w:pPr>
    </w:p>
    <w:p w14:paraId="435379E3" w14:textId="77777777" w:rsidR="007B4983" w:rsidRPr="00180B2B" w:rsidRDefault="007B4983" w:rsidP="00807014">
      <w:pPr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7477C930" w14:textId="77777777" w:rsidR="005D02DE" w:rsidRPr="00180B2B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180B2B" w14:paraId="47055C6A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26E281B" w14:textId="77777777" w:rsidR="007B4983" w:rsidRPr="00180B2B" w:rsidRDefault="001360A0" w:rsidP="00DD2863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Studenti su obvezni redovito pohađati i aktivno sudjelovati u svim oblicima nastave.</w:t>
            </w:r>
          </w:p>
        </w:tc>
      </w:tr>
    </w:tbl>
    <w:p w14:paraId="33B728B9" w14:textId="77777777" w:rsidR="007B4983" w:rsidRPr="00180B2B" w:rsidRDefault="007B4983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4A20F5C" w14:textId="77777777" w:rsidR="005D02DE" w:rsidRPr="00180B2B" w:rsidRDefault="005D02DE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8340135" w14:textId="77777777" w:rsidR="00FD442F" w:rsidRPr="00180B2B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</w:t>
      </w:r>
      <w:r w:rsidR="00B443F2" w:rsidRPr="00180B2B">
        <w:rPr>
          <w:rFonts w:ascii="Arial Narrow" w:hAnsi="Arial Narrow" w:cs="Arial"/>
          <w:b/>
          <w:sz w:val="22"/>
          <w:szCs w:val="22"/>
          <w:lang w:val="hr-HR"/>
        </w:rPr>
        <w:t>anog</w:t>
      </w:r>
      <w:r w:rsidRPr="00180B2B">
        <w:rPr>
          <w:rFonts w:ascii="Arial Narrow" w:hAnsi="Arial Narrow" w:cs="Arial"/>
          <w:b/>
          <w:sz w:val="22"/>
          <w:szCs w:val="22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180B2B" w14:paraId="78ECBA0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E1F1E5A" w14:textId="77777777" w:rsidR="001360A0" w:rsidRPr="00180B2B" w:rsidRDefault="001360A0" w:rsidP="001360A0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3ADC4334" w14:textId="77777777" w:rsidR="00574F6D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74F6D">
              <w:rPr>
                <w:rFonts w:ascii="Arial Narrow" w:hAnsi="Arial Narrow"/>
                <w:sz w:val="22"/>
                <w:szCs w:val="22"/>
                <w:lang w:val="it-IT"/>
              </w:rPr>
              <w:t xml:space="preserve">Ocjenjivanje studenata provodi se prema važećem Pravilniku o studijima Sveučilišta u Rijeci te prema Pravilniku o ocjenjivanju studenata na Medicinskom fakultetu u Rijeci (usvojenom na Fakultetskom vijeću Medicinskog fakulteta u Rijeci 12.06.2018.godine). </w:t>
            </w:r>
          </w:p>
          <w:p w14:paraId="2F0AF9EF" w14:textId="77777777" w:rsidR="005D2057" w:rsidRPr="00574F6D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32309B5" w14:textId="77777777" w:rsidR="00574F6D" w:rsidRPr="00574F6D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74F6D">
              <w:rPr>
                <w:rFonts w:ascii="Arial Narrow" w:hAnsi="Arial Narrow"/>
                <w:sz w:val="22"/>
                <w:szCs w:val="22"/>
                <w:lang w:val="it-IT"/>
              </w:rPr>
              <w:t xml:space="preserve">Rad studenata se vrednuje i ocjenjuje tijekom izvođenja nastave te na završnom usmenom ispitu. Od ukupno 100 bodova, tijekom nastave student može ostvariti 50 bodova, te na završnom usmenom ispitu 50 bodova. </w:t>
            </w:r>
          </w:p>
          <w:p w14:paraId="02385454" w14:textId="77777777" w:rsidR="00574F6D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74F6D">
              <w:rPr>
                <w:rFonts w:ascii="Arial Narrow" w:hAnsi="Arial Narrow"/>
                <w:sz w:val="22"/>
                <w:szCs w:val="22"/>
                <w:lang w:val="it-IT"/>
              </w:rPr>
              <w:t xml:space="preserve">Ocjenjivanje studenata vrši se primjenom ECTS (A-F) i brojčanog sustava (1-5). Ocjenjivanje u ECTS  sustavu izvodi se prema </w:t>
            </w:r>
            <w:r w:rsidRPr="00574F6D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kriteriju ocjenjivanja iz Odluke o izmjenama i dopunama pravilnika o studijima Sveučilišta u Rijeci</w:t>
            </w:r>
            <w:r w:rsidRPr="00574F6D">
              <w:rPr>
                <w:rFonts w:ascii="Arial Narrow" w:hAnsi="Arial Narrow"/>
                <w:sz w:val="22"/>
                <w:szCs w:val="22"/>
                <w:lang w:val="it-IT"/>
              </w:rPr>
              <w:t>, članak 29.</w:t>
            </w:r>
          </w:p>
          <w:p w14:paraId="4607B963" w14:textId="77777777" w:rsidR="005D2057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15FDE83" w14:textId="77777777" w:rsidR="005D2057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5E82660" w14:textId="77777777" w:rsidR="005D2057" w:rsidRDefault="005D2057" w:rsidP="00574F6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5D2057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Cjeloviti sustav vrednovanja</w:t>
            </w:r>
          </w:p>
          <w:tbl>
            <w:tblPr>
              <w:tblW w:w="8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78"/>
              <w:gridCol w:w="1376"/>
              <w:gridCol w:w="1385"/>
              <w:gridCol w:w="1553"/>
              <w:gridCol w:w="1477"/>
            </w:tblGrid>
            <w:tr w:rsidR="005D2057" w:rsidRPr="00DF39D4" w14:paraId="6DF760B9" w14:textId="77777777" w:rsidTr="003944AF">
              <w:trPr>
                <w:trHeight w:val="441"/>
              </w:trPr>
              <w:tc>
                <w:tcPr>
                  <w:tcW w:w="1387" w:type="dxa"/>
                </w:tcPr>
                <w:p w14:paraId="76150218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Aktivnost</w:t>
                  </w:r>
                </w:p>
              </w:tc>
              <w:tc>
                <w:tcPr>
                  <w:tcW w:w="1378" w:type="dxa"/>
                </w:tcPr>
                <w:p w14:paraId="1EFE4F07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Udio ECTS bodova</w:t>
                  </w:r>
                </w:p>
              </w:tc>
              <w:tc>
                <w:tcPr>
                  <w:tcW w:w="1376" w:type="dxa"/>
                </w:tcPr>
                <w:p w14:paraId="1D2A8035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Ishodi učenja</w:t>
                  </w:r>
                </w:p>
              </w:tc>
              <w:tc>
                <w:tcPr>
                  <w:tcW w:w="1385" w:type="dxa"/>
                </w:tcPr>
                <w:p w14:paraId="028541BB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Aktivnost studenata</w:t>
                  </w:r>
                </w:p>
              </w:tc>
              <w:tc>
                <w:tcPr>
                  <w:tcW w:w="1553" w:type="dxa"/>
                </w:tcPr>
                <w:p w14:paraId="4D37598E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Metode procjenjivanja</w:t>
                  </w:r>
                </w:p>
              </w:tc>
              <w:tc>
                <w:tcPr>
                  <w:tcW w:w="1477" w:type="dxa"/>
                </w:tcPr>
                <w:p w14:paraId="5F738663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Max.br.ocjenskih bodova</w:t>
                  </w:r>
                </w:p>
              </w:tc>
            </w:tr>
            <w:tr w:rsidR="005D2057" w:rsidRPr="00DF39D4" w14:paraId="67CE9357" w14:textId="77777777" w:rsidTr="00780632">
              <w:trPr>
                <w:trHeight w:val="1083"/>
              </w:trPr>
              <w:tc>
                <w:tcPr>
                  <w:tcW w:w="1387" w:type="dxa"/>
                </w:tcPr>
                <w:p w14:paraId="46469477" w14:textId="77777777" w:rsidR="005D2057" w:rsidRPr="00DF39D4" w:rsidRDefault="00780632" w:rsidP="00A81987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Seminarski rad</w:t>
                  </w:r>
                </w:p>
              </w:tc>
              <w:tc>
                <w:tcPr>
                  <w:tcW w:w="1378" w:type="dxa"/>
                </w:tcPr>
                <w:p w14:paraId="1CBA6B6E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36B81867" w14:textId="77777777" w:rsidR="005D2057" w:rsidRPr="00DF39D4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0,25</w:t>
                  </w:r>
                </w:p>
              </w:tc>
              <w:tc>
                <w:tcPr>
                  <w:tcW w:w="1376" w:type="dxa"/>
                </w:tcPr>
                <w:p w14:paraId="4F8CFF29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6F259644" w14:textId="77777777" w:rsidR="005D2057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P1-P10</w:t>
                  </w:r>
                </w:p>
                <w:p w14:paraId="1002AEC2" w14:textId="77777777" w:rsidR="00780632" w:rsidRPr="00DF39D4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V1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-V2</w:t>
                  </w:r>
                </w:p>
              </w:tc>
              <w:tc>
                <w:tcPr>
                  <w:tcW w:w="1385" w:type="dxa"/>
                </w:tcPr>
                <w:p w14:paraId="51F70C49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</w:p>
                <w:p w14:paraId="0D9F351F" w14:textId="77777777" w:rsidR="005D2057" w:rsidRPr="00780632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780632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Izrada i izlaganje rada</w:t>
                  </w:r>
                </w:p>
              </w:tc>
              <w:tc>
                <w:tcPr>
                  <w:tcW w:w="1553" w:type="dxa"/>
                </w:tcPr>
                <w:p w14:paraId="2FC5AF9E" w14:textId="77777777" w:rsidR="005D2057" w:rsidRPr="00780632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780632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Izrada seminarskog rada i umijeće izlaganja</w:t>
                  </w:r>
                </w:p>
              </w:tc>
              <w:tc>
                <w:tcPr>
                  <w:tcW w:w="1477" w:type="dxa"/>
                </w:tcPr>
                <w:p w14:paraId="4DEF1391" w14:textId="77777777" w:rsidR="005D2057" w:rsidRPr="00DF39D4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5D2057" w:rsidRPr="00DF39D4" w14:paraId="6E71404B" w14:textId="77777777" w:rsidTr="003944AF">
              <w:trPr>
                <w:trHeight w:val="456"/>
              </w:trPr>
              <w:tc>
                <w:tcPr>
                  <w:tcW w:w="1387" w:type="dxa"/>
                </w:tcPr>
                <w:p w14:paraId="7AF75F7F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Praktični rad</w:t>
                  </w:r>
                </w:p>
              </w:tc>
              <w:tc>
                <w:tcPr>
                  <w:tcW w:w="1378" w:type="dxa"/>
                </w:tcPr>
                <w:p w14:paraId="7F1784BE" w14:textId="77777777" w:rsidR="005D2057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  <w:tc>
                <w:tcPr>
                  <w:tcW w:w="1376" w:type="dxa"/>
                </w:tcPr>
                <w:p w14:paraId="444C65BC" w14:textId="77777777" w:rsidR="00780632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P2</w:t>
                  </w:r>
                </w:p>
                <w:p w14:paraId="41E7A8C0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V1-V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1385" w:type="dxa"/>
                </w:tcPr>
                <w:p w14:paraId="6F41A437" w14:textId="77777777" w:rsidR="005D2057" w:rsidRPr="00141C78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Pismene</w:t>
                  </w:r>
                  <w:r w:rsidR="005D2057" w:rsidRPr="00141C7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vježb</w:t>
                  </w:r>
                  <w:r w:rsidR="005D2057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e</w:t>
                  </w:r>
                </w:p>
              </w:tc>
              <w:tc>
                <w:tcPr>
                  <w:tcW w:w="1553" w:type="dxa"/>
                </w:tcPr>
                <w:p w14:paraId="4445C359" w14:textId="77777777" w:rsidR="005D2057" w:rsidRPr="00141C78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41C7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Izrada 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zadat</w:t>
                  </w:r>
                  <w:r w:rsidR="008F443F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a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ka</w:t>
                  </w:r>
                </w:p>
              </w:tc>
              <w:tc>
                <w:tcPr>
                  <w:tcW w:w="1477" w:type="dxa"/>
                </w:tcPr>
                <w:p w14:paraId="4364006D" w14:textId="77777777" w:rsidR="005D2057" w:rsidRPr="00DF39D4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5D2057" w:rsidRPr="00DF39D4" w14:paraId="27DD8367" w14:textId="77777777" w:rsidTr="00780632">
              <w:trPr>
                <w:trHeight w:val="1303"/>
              </w:trPr>
              <w:tc>
                <w:tcPr>
                  <w:tcW w:w="1387" w:type="dxa"/>
                </w:tcPr>
                <w:p w14:paraId="09BC7044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Kontinuirana provjera znanja (kolokvij)</w:t>
                  </w:r>
                </w:p>
              </w:tc>
              <w:tc>
                <w:tcPr>
                  <w:tcW w:w="1378" w:type="dxa"/>
                </w:tcPr>
                <w:p w14:paraId="1D2B8D4A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2AD80648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0,75</w:t>
                  </w:r>
                </w:p>
              </w:tc>
              <w:tc>
                <w:tcPr>
                  <w:tcW w:w="1376" w:type="dxa"/>
                </w:tcPr>
                <w:p w14:paraId="3C75CD0D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0E483DD9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P1-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</w:t>
                  </w: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10</w:t>
                  </w:r>
                </w:p>
                <w:p w14:paraId="0479644F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V1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-V2</w:t>
                  </w:r>
                </w:p>
              </w:tc>
              <w:tc>
                <w:tcPr>
                  <w:tcW w:w="1385" w:type="dxa"/>
                </w:tcPr>
                <w:p w14:paraId="4009E033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55EAD287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1 kolokvij</w:t>
                  </w:r>
                </w:p>
              </w:tc>
              <w:tc>
                <w:tcPr>
                  <w:tcW w:w="1553" w:type="dxa"/>
                </w:tcPr>
                <w:p w14:paraId="2C9B6241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Bodovi na međuispitu se pretvaraju u ocjenske bodove</w:t>
                  </w:r>
                </w:p>
              </w:tc>
              <w:tc>
                <w:tcPr>
                  <w:tcW w:w="1477" w:type="dxa"/>
                </w:tcPr>
                <w:p w14:paraId="60152FF4" w14:textId="77777777" w:rsidR="005D2057" w:rsidRPr="00DF39D4" w:rsidRDefault="0078063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4</w:t>
                  </w:r>
                  <w:r w:rsidR="005D2057"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5D2057" w:rsidRPr="00DF39D4" w14:paraId="132ACA6D" w14:textId="77777777" w:rsidTr="00780632">
              <w:trPr>
                <w:trHeight w:val="570"/>
              </w:trPr>
              <w:tc>
                <w:tcPr>
                  <w:tcW w:w="1387" w:type="dxa"/>
                </w:tcPr>
                <w:p w14:paraId="7806BF23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1378" w:type="dxa"/>
                </w:tcPr>
                <w:p w14:paraId="35DF8ED0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0,75</w:t>
                  </w:r>
                </w:p>
              </w:tc>
              <w:tc>
                <w:tcPr>
                  <w:tcW w:w="1376" w:type="dxa"/>
                </w:tcPr>
                <w:p w14:paraId="5C768705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P, V</w:t>
                  </w:r>
                </w:p>
              </w:tc>
              <w:tc>
                <w:tcPr>
                  <w:tcW w:w="1385" w:type="dxa"/>
                </w:tcPr>
                <w:p w14:paraId="4A26B344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Usmeni ispit</w:t>
                  </w:r>
                </w:p>
              </w:tc>
              <w:tc>
                <w:tcPr>
                  <w:tcW w:w="1553" w:type="dxa"/>
                </w:tcPr>
                <w:p w14:paraId="49B8197C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Odgovori se boduju</w:t>
                  </w:r>
                </w:p>
              </w:tc>
              <w:tc>
                <w:tcPr>
                  <w:tcW w:w="1477" w:type="dxa"/>
                </w:tcPr>
                <w:p w14:paraId="36B68576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50</w:t>
                  </w:r>
                </w:p>
              </w:tc>
            </w:tr>
            <w:tr w:rsidR="005D2057" w:rsidRPr="00DF39D4" w14:paraId="3345EF4F" w14:textId="77777777" w:rsidTr="003944AF">
              <w:trPr>
                <w:trHeight w:val="235"/>
              </w:trPr>
              <w:tc>
                <w:tcPr>
                  <w:tcW w:w="1387" w:type="dxa"/>
                </w:tcPr>
                <w:p w14:paraId="6BA460CE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1378" w:type="dxa"/>
                </w:tcPr>
                <w:p w14:paraId="1C22BB4B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1376" w:type="dxa"/>
                </w:tcPr>
                <w:p w14:paraId="7B77FAD8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85" w:type="dxa"/>
                </w:tcPr>
                <w:p w14:paraId="44DF1F10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14:paraId="3EB7868C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477" w:type="dxa"/>
                </w:tcPr>
                <w:p w14:paraId="21B18B9E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100</w:t>
                  </w:r>
                </w:p>
              </w:tc>
            </w:tr>
          </w:tbl>
          <w:p w14:paraId="1CFA8B68" w14:textId="77777777" w:rsidR="005D2057" w:rsidRPr="00574F6D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2C2E93A" w14:textId="77777777" w:rsidR="00780632" w:rsidRPr="00DF39D4" w:rsidRDefault="00780632" w:rsidP="0078063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Nastava je organizirana u obliku predavanja 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25</w:t>
            </w: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sati) i vježbe (5 sati), ukupno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30</w:t>
            </w: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sati 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2</w:t>
            </w: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ETSC). Oba oblika nastave su obvezatna.</w:t>
            </w:r>
          </w:p>
          <w:p w14:paraId="1A7A24BF" w14:textId="77777777" w:rsidR="00780632" w:rsidRPr="00DF39D4" w:rsidRDefault="00780632" w:rsidP="00780632">
            <w:pPr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5AE08296" w14:textId="77777777" w:rsidR="00780632" w:rsidRPr="00DF39D4" w:rsidRDefault="00780632" w:rsidP="0078063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polagati ispit najviše 4 puta u jednoj akademskoj godini s tim da su ispitni rokovi organizirani tako da je prvi ispitni rok neposredno nakon održane nastave a ostali 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travnju</w:t>
            </w:r>
            <w:r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, srpnju i rujnu. </w:t>
            </w:r>
          </w:p>
          <w:p w14:paraId="71FE8E1B" w14:textId="77777777" w:rsidR="00574F6D" w:rsidRPr="00574F6D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D9E84F0" w14:textId="77777777" w:rsidR="00574F6D" w:rsidRPr="00574F6D" w:rsidRDefault="00574F6D" w:rsidP="00574F6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74F6D">
              <w:rPr>
                <w:rFonts w:ascii="Arial Narrow" w:hAnsi="Arial Narrow"/>
                <w:sz w:val="22"/>
                <w:szCs w:val="22"/>
                <w:lang w:val="hr-HR"/>
              </w:rPr>
              <w:t xml:space="preserve">Od maksimalnih 50 ocjenskih bodova koje je moguće ostvariti tijekom nastave, studenti moraju sakupiti minimalno </w:t>
            </w:r>
            <w:r w:rsidRPr="00574F6D">
              <w:rPr>
                <w:rStyle w:val="fontstyle01"/>
                <w:rFonts w:ascii="Arial Narrow" w:hAnsi="Arial Narrow" w:cs="Arial"/>
                <w:sz w:val="22"/>
                <w:szCs w:val="22"/>
                <w:lang w:val="hr-HR"/>
              </w:rPr>
              <w:t>50% i više ocjenskih bodova od ocjenskih bodova koje je bilo moguće steći tijekom nastave kroz oblike kontinuiranog praćenja i vrednovanja studenata sukladno pravilniku i/ili studijskom programu sastavnice, kako bi mogli pristupiti završnom ispitu.</w:t>
            </w:r>
            <w:r w:rsidRPr="00574F6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574F6D">
              <w:rPr>
                <w:rStyle w:val="fontstyle01"/>
                <w:rFonts w:ascii="Arial Narrow" w:hAnsi="Arial Narrow"/>
                <w:sz w:val="22"/>
                <w:szCs w:val="22"/>
                <w:lang w:val="hr-HR"/>
              </w:rPr>
              <w:t>Studenti koji su tijekom nastave ostvarili</w:t>
            </w:r>
            <w:r w:rsidRPr="00574F6D">
              <w:rPr>
                <w:rStyle w:val="fontstyle21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574F6D">
              <w:rPr>
                <w:rStyle w:val="fontstyle01"/>
                <w:rFonts w:ascii="Arial Narrow" w:hAnsi="Arial Narrow"/>
                <w:sz w:val="22"/>
                <w:szCs w:val="22"/>
                <w:lang w:val="hr-HR"/>
              </w:rPr>
              <w:t>od 0 do 49,9% ocjenskih bodova od ocjenskih bodova koje je bilo moguće steći tijekom nastave kroz oblike kontinuiranog praćenja i vrednovanja studenata sukladno pravilniku i/ili studijskom programu sastavnice ocjenjuju se ocjenom F (neuspješan), ne mogu steći ECTS bodove i moraju ponovo upisati predmet</w:t>
            </w:r>
            <w:r w:rsidRPr="00574F6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</w:p>
          <w:p w14:paraId="555ED104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31855A86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Ocjenske bodove studenti stječu aktivnim sudjelovanjem u nastavi, izvršavanjem postavljenih zadataka te izlascima na ispit</w:t>
            </w:r>
            <w:r w:rsidR="00FA7FA2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,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FA7FA2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kako slijedi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:</w:t>
            </w:r>
          </w:p>
          <w:p w14:paraId="63EE98E0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536BAD2E" w14:textId="77777777" w:rsidR="003B45A2" w:rsidRPr="00180B2B" w:rsidRDefault="003B45A2" w:rsidP="003B45A2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I. Tijekom nastave vrednuje se (maksimalno do </w:t>
            </w:r>
            <w:r w:rsidR="00EF7CED"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5</w:t>
            </w: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0 bodova): </w:t>
            </w:r>
          </w:p>
          <w:p w14:paraId="64DF9573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a) samostalni rad - seminar i izlaganje (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5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bodova)</w:t>
            </w:r>
          </w:p>
          <w:p w14:paraId="70755183" w14:textId="77777777" w:rsidR="003B45A2" w:rsidRPr="00180B2B" w:rsidRDefault="008C3035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b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) vježbe (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5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bod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ov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a)</w:t>
            </w:r>
          </w:p>
          <w:p w14:paraId="5FC50EA4" w14:textId="77777777" w:rsidR="003B45A2" w:rsidRPr="00180B2B" w:rsidRDefault="008C3035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c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) obvezni kolokvij (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40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bodova)  </w:t>
            </w:r>
          </w:p>
          <w:p w14:paraId="25CF93C1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14:paraId="2764155A" w14:textId="77777777" w:rsidR="00977230" w:rsidRPr="00180B2B" w:rsidRDefault="00977230" w:rsidP="00CD04F0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4593E70D" w14:textId="77777777" w:rsidR="00CD04F0" w:rsidRPr="00180B2B" w:rsidRDefault="00CD04F0" w:rsidP="00CD04F0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Bodovanje će se </w:t>
            </w:r>
            <w:r w:rsidR="00977230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obavljati 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 slijedeći način:</w:t>
            </w:r>
          </w:p>
          <w:p w14:paraId="5613B0E4" w14:textId="77777777" w:rsidR="00CD04F0" w:rsidRPr="00180B2B" w:rsidRDefault="00CD04F0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4C760C7E" w14:textId="77777777" w:rsidR="00CD04F0" w:rsidRPr="00180B2B" w:rsidRDefault="00664639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a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) Samostalni rad - seminar i izlaganje (</w:t>
            </w:r>
            <w:r w:rsidR="00E17A16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5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 bodova)</w:t>
            </w:r>
          </w:p>
          <w:p w14:paraId="67CA2CAA" w14:textId="77777777" w:rsidR="00974A1A" w:rsidRPr="00180B2B" w:rsidRDefault="005F74B8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 sklopu samostalnog rada, studenti izrađuju seminarski rad na dodijeljenu im temu. Ovisno o načinu prezentacije, količini i kvaliteti obrađenog i  iznesenog gradiva, svaki student dobije određeni broj bodova, na slijedeći način:</w:t>
            </w:r>
          </w:p>
          <w:p w14:paraId="52206F5E" w14:textId="77777777" w:rsidR="00974A1A" w:rsidRPr="00180B2B" w:rsidRDefault="00974A1A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7F3811" w:rsidRPr="00180B2B" w14:paraId="6C7E278F" w14:textId="77777777" w:rsidTr="001F41F2">
              <w:tc>
                <w:tcPr>
                  <w:tcW w:w="3228" w:type="dxa"/>
                  <w:shd w:val="clear" w:color="auto" w:fill="FFFFFF"/>
                </w:tcPr>
                <w:p w14:paraId="415D3B6C" w14:textId="77777777" w:rsidR="007F3811" w:rsidRPr="00180B2B" w:rsidRDefault="0005418B" w:rsidP="00A81987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 xml:space="preserve">               </w:t>
                  </w:r>
                  <w:r w:rsidR="007F3811"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 xml:space="preserve">sastavnice </w:t>
                  </w: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 xml:space="preserve">   (%)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30BD62A5" w14:textId="77777777" w:rsidR="007F3811" w:rsidRPr="00180B2B" w:rsidRDefault="007F3811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7F3811" w:rsidRPr="00180B2B" w14:paraId="12853F8D" w14:textId="77777777" w:rsidTr="001F41F2">
              <w:tc>
                <w:tcPr>
                  <w:tcW w:w="3228" w:type="dxa"/>
                  <w:shd w:val="clear" w:color="auto" w:fill="FFFFFF"/>
                </w:tcPr>
                <w:p w14:paraId="3EC08E10" w14:textId="77777777" w:rsidR="007F3811" w:rsidRPr="00180B2B" w:rsidRDefault="007F3811" w:rsidP="00A81987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Pismeni dio</w:t>
                  </w:r>
                  <w:r w:rsidR="0005418B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:                  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7C16D20D" w14:textId="77777777" w:rsidR="007F3811" w:rsidRPr="00180B2B" w:rsidRDefault="0064633F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2,</w:t>
                  </w:r>
                  <w:r w:rsidR="0005418B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64633F" w:rsidRPr="00180B2B" w14:paraId="6DB35F1B" w14:textId="77777777" w:rsidTr="001F41F2">
              <w:tc>
                <w:tcPr>
                  <w:tcW w:w="3228" w:type="dxa"/>
                  <w:shd w:val="clear" w:color="auto" w:fill="FFFFFF"/>
                </w:tcPr>
                <w:p w14:paraId="1CE3BD65" w14:textId="77777777" w:rsidR="0064633F" w:rsidRPr="00180B2B" w:rsidRDefault="0064633F" w:rsidP="00A81987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Prezentacija rada:         </w:t>
                  </w:r>
                  <w:r w:rsidR="00DA25FF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67E595DE" w14:textId="77777777" w:rsidR="0064633F" w:rsidRPr="00180B2B" w:rsidRDefault="0064633F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2,5</w:t>
                  </w:r>
                </w:p>
              </w:tc>
            </w:tr>
            <w:tr w:rsidR="0064633F" w:rsidRPr="00180B2B" w14:paraId="241A569C" w14:textId="77777777" w:rsidTr="001F41F2">
              <w:tc>
                <w:tcPr>
                  <w:tcW w:w="3228" w:type="dxa"/>
                  <w:shd w:val="clear" w:color="auto" w:fill="FFFFFF"/>
                </w:tcPr>
                <w:p w14:paraId="15547982" w14:textId="77777777" w:rsidR="0064633F" w:rsidRPr="00180B2B" w:rsidRDefault="00DA25FF" w:rsidP="00A81987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Ukupno</w:t>
                  </w:r>
                  <w:r w:rsidR="0064633F"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                     </w:t>
                  </w:r>
                  <w:r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64C63CE0" w14:textId="77777777" w:rsidR="0064633F" w:rsidRPr="00180B2B" w:rsidRDefault="00DA25FF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5</w:t>
                  </w:r>
                </w:p>
              </w:tc>
            </w:tr>
          </w:tbl>
          <w:p w14:paraId="21797478" w14:textId="77777777" w:rsidR="00974A1A" w:rsidRPr="00180B2B" w:rsidRDefault="00974A1A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4B75D23F" w14:textId="77777777" w:rsidR="00CD04F0" w:rsidRPr="00180B2B" w:rsidRDefault="00CD04F0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020F8CA3" w14:textId="77777777" w:rsidR="00CD04F0" w:rsidRPr="00180B2B" w:rsidRDefault="00664639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b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) Vježbe (</w:t>
            </w:r>
            <w:r w:rsidR="00622956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5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 bodova)</w:t>
            </w:r>
          </w:p>
          <w:p w14:paraId="29930336" w14:textId="77777777" w:rsidR="00CD04F0" w:rsidRPr="00180B2B" w:rsidRDefault="007F3811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Vježbe se sastoje od dva zadatka, u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sklopu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kojih 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se od studenata zahtjeva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timski rad na 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kreiranj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primjera dokumenta SK, te savladavanj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prikaza procesa rada dijagramom tijeka. Kriterij za bodovanje vježbi je slijedeći:</w:t>
            </w:r>
          </w:p>
          <w:p w14:paraId="07EEF8BA" w14:textId="77777777" w:rsidR="007F3811" w:rsidRPr="00180B2B" w:rsidRDefault="007F3811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7F3811" w:rsidRPr="00180B2B" w14:paraId="3AB9FFE3" w14:textId="77777777" w:rsidTr="001F41F2">
              <w:tc>
                <w:tcPr>
                  <w:tcW w:w="3228" w:type="dxa"/>
                  <w:shd w:val="clear" w:color="auto" w:fill="FFFFFF"/>
                </w:tcPr>
                <w:p w14:paraId="75C8B456" w14:textId="77777777" w:rsidR="007F3811" w:rsidRPr="00180B2B" w:rsidRDefault="007F3811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Točni odgovori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2FBB2CFF" w14:textId="77777777" w:rsidR="007F3811" w:rsidRPr="00180B2B" w:rsidRDefault="007F3811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1F41F2" w:rsidRPr="00180B2B" w14:paraId="2C0827EB" w14:textId="77777777" w:rsidTr="001F41F2">
              <w:tc>
                <w:tcPr>
                  <w:tcW w:w="3228" w:type="dxa"/>
                  <w:shd w:val="clear" w:color="auto" w:fill="FFFFFF"/>
                </w:tcPr>
                <w:p w14:paraId="0C9A8BB9" w14:textId="77777777" w:rsidR="001F41F2" w:rsidRPr="001F41F2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F41F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&gt;1/2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1FEEED09" w14:textId="77777777" w:rsidR="001F41F2" w:rsidRPr="001F41F2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F41F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7F3811" w:rsidRPr="00180B2B" w14:paraId="7FE54635" w14:textId="77777777" w:rsidTr="001F41F2">
              <w:tc>
                <w:tcPr>
                  <w:tcW w:w="3228" w:type="dxa"/>
                  <w:shd w:val="clear" w:color="auto" w:fill="FFFFFF"/>
                </w:tcPr>
                <w:p w14:paraId="4FF03E4F" w14:textId="77777777" w:rsidR="007F3811" w:rsidRPr="00180B2B" w:rsidRDefault="00AE05DD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1/2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4E9331AB" w14:textId="77777777" w:rsidR="007F3811" w:rsidRPr="00180B2B" w:rsidRDefault="00602A99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</w:t>
                  </w:r>
                  <w:r w:rsidR="00622956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,5</w:t>
                  </w:r>
                </w:p>
              </w:tc>
            </w:tr>
            <w:tr w:rsidR="007F3811" w:rsidRPr="00180B2B" w14:paraId="58DEAC60" w14:textId="77777777" w:rsidTr="001F41F2">
              <w:tc>
                <w:tcPr>
                  <w:tcW w:w="3228" w:type="dxa"/>
                  <w:shd w:val="clear" w:color="auto" w:fill="FFFFFF"/>
                </w:tcPr>
                <w:p w14:paraId="19C35E56" w14:textId="77777777" w:rsidR="007F3811" w:rsidRPr="00180B2B" w:rsidRDefault="00AE05DD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2/2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7706BF1D" w14:textId="77777777" w:rsidR="007F3811" w:rsidRPr="00180B2B" w:rsidRDefault="00622956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</w:tbl>
          <w:p w14:paraId="7187CDFE" w14:textId="77777777" w:rsidR="009F7377" w:rsidRPr="00180B2B" w:rsidRDefault="009F7377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14:paraId="01F6716E" w14:textId="77777777" w:rsidR="009F7377" w:rsidRPr="00180B2B" w:rsidRDefault="009F7377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666A28A7" w14:textId="77777777" w:rsidR="00CD04F0" w:rsidRPr="00180B2B" w:rsidRDefault="00664639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c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) Obvezni kolokvij (</w:t>
            </w:r>
            <w:r w:rsidR="00622956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40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 bodova)  </w:t>
            </w:r>
          </w:p>
          <w:p w14:paraId="11A68882" w14:textId="77777777" w:rsidR="003944AF" w:rsidRPr="00DF39D4" w:rsidRDefault="00CD04F0" w:rsidP="003944AF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Svi su studenti obvezni pristupiti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kolokviju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, čime stječu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maksimalno </w:t>
            </w:r>
            <w:r w:rsidR="00977230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4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0 bodova. Kolokvij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se izvod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u prostorima Nastavnog ZAVODA ZA JAVNO ZDRAVSTVO PGŽ.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 Pismeni kolokvij piše se nakon odslušanog gradiva predavanja i vježbi i sastoji se od 2</w:t>
            </w:r>
            <w:r w:rsidR="003944AF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 pitanja. </w:t>
            </w:r>
            <w:r w:rsidR="003944A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3CCF94AE" w14:textId="77777777" w:rsidR="00CD04F0" w:rsidRPr="00180B2B" w:rsidRDefault="00CD04F0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14:paraId="0287AC8F" w14:textId="77777777" w:rsidR="00CD04F0" w:rsidRDefault="00CD04F0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Kolokvi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jem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se </w:t>
            </w:r>
            <w:r w:rsidRPr="00180B2B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ocjenjuje usvojeno znanje i vještina svakog studenta i ocjenjuje bodovima </w:t>
            </w:r>
            <w:r w:rsidR="003944A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(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>pretvaranje</w:t>
            </w:r>
            <w:r w:rsidR="003944AF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na kolokviju u ocjenske bodove</w:t>
            </w:r>
            <w:r w:rsidR="003944A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) </w:t>
            </w:r>
            <w:r w:rsidRPr="00180B2B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na slijedeći način:</w:t>
            </w:r>
          </w:p>
          <w:p w14:paraId="29F39928" w14:textId="77777777" w:rsidR="003944AF" w:rsidRDefault="003944AF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p w14:paraId="014757A6" w14:textId="77777777" w:rsidR="001F41F2" w:rsidRDefault="001F41F2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p w14:paraId="28FA23B1" w14:textId="77777777" w:rsidR="001F41F2" w:rsidRDefault="001F41F2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</w:tblGrid>
            <w:tr w:rsidR="003944AF" w:rsidRPr="00DF39D4" w14:paraId="200F43A6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1F381379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Bodovi na kolokviju</w:t>
                  </w:r>
                </w:p>
              </w:tc>
              <w:tc>
                <w:tcPr>
                  <w:tcW w:w="1701" w:type="dxa"/>
                </w:tcPr>
                <w:p w14:paraId="454FC397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3944AF" w:rsidRPr="00DF39D4" w14:paraId="3A7AF11D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04A2F38D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≥ 1</w:t>
                  </w:r>
                  <w:r w:rsidR="001F41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A661D32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1F41F2" w:rsidRPr="00DF39D4" w14:paraId="1BD39800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1980B962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7A54A1E4" w14:textId="77777777" w:rsidR="001F41F2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</w:p>
              </w:tc>
            </w:tr>
            <w:tr w:rsidR="001F41F2" w:rsidRPr="00DF39D4" w14:paraId="47A92241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1F7AE855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14:paraId="492FBE6C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22</w:t>
                  </w:r>
                </w:p>
              </w:tc>
            </w:tr>
            <w:tr w:rsidR="001F41F2" w:rsidRPr="00DF39D4" w14:paraId="6D3A92E1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3E93FC78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14:paraId="4E494DCD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24</w:t>
                  </w:r>
                </w:p>
              </w:tc>
            </w:tr>
            <w:tr w:rsidR="003944AF" w:rsidRPr="00DF39D4" w14:paraId="1536F897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7B21A0AB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14:paraId="541DC5B8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26</w:t>
                  </w:r>
                </w:p>
              </w:tc>
            </w:tr>
            <w:tr w:rsidR="003944AF" w:rsidRPr="00DF39D4" w14:paraId="21689A4F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78EB7D09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14:paraId="7D28CDB5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28</w:t>
                  </w:r>
                </w:p>
              </w:tc>
            </w:tr>
            <w:tr w:rsidR="003944AF" w:rsidRPr="00DF39D4" w14:paraId="6C4AADEC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44F47E6C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14:paraId="72A2D823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30</w:t>
                  </w:r>
                </w:p>
              </w:tc>
            </w:tr>
            <w:tr w:rsidR="003944AF" w:rsidRPr="00DF39D4" w14:paraId="7CBF179E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07FF36A4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16</w:t>
                  </w:r>
                </w:p>
              </w:tc>
              <w:tc>
                <w:tcPr>
                  <w:tcW w:w="1701" w:type="dxa"/>
                </w:tcPr>
                <w:p w14:paraId="64DFE773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32</w:t>
                  </w:r>
                </w:p>
              </w:tc>
            </w:tr>
            <w:tr w:rsidR="003944AF" w:rsidRPr="00DF39D4" w14:paraId="5D24BCCE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49F9F75E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14:paraId="1593AB71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34</w:t>
                  </w:r>
                </w:p>
              </w:tc>
            </w:tr>
            <w:tr w:rsidR="003944AF" w:rsidRPr="00DF39D4" w14:paraId="6593BE76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656C11DC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18</w:t>
                  </w:r>
                </w:p>
              </w:tc>
              <w:tc>
                <w:tcPr>
                  <w:tcW w:w="1701" w:type="dxa"/>
                </w:tcPr>
                <w:p w14:paraId="7DF61BC1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36</w:t>
                  </w:r>
                </w:p>
              </w:tc>
            </w:tr>
            <w:tr w:rsidR="003944AF" w:rsidRPr="00DF39D4" w14:paraId="64F5BE96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6FFE9EBD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14:paraId="161CABC1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38</w:t>
                  </w:r>
                </w:p>
              </w:tc>
            </w:tr>
            <w:tr w:rsidR="003944AF" w:rsidRPr="00DF39D4" w14:paraId="7654EC8C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429D7887" w14:textId="77777777" w:rsidR="003944AF" w:rsidRPr="00DF39D4" w:rsidRDefault="003944AF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1F41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2E25AC6F" w14:textId="77777777" w:rsidR="003944AF" w:rsidRPr="00DF39D4" w:rsidRDefault="001F41F2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  <w:r w:rsidR="003944AF"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</w:tbl>
          <w:p w14:paraId="3303A8FA" w14:textId="77777777" w:rsidR="003944AF" w:rsidRPr="00180B2B" w:rsidRDefault="003944AF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p w14:paraId="2E764AE0" w14:textId="77777777" w:rsidR="00CD04F0" w:rsidRDefault="00CD04F0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B2334DE" w14:textId="77777777" w:rsidR="001F41F2" w:rsidRDefault="001F41F2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0AFD2AE" w14:textId="77777777" w:rsidR="001F41F2" w:rsidRDefault="001F41F2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325997" w14:textId="77777777" w:rsidR="001F41F2" w:rsidRDefault="001F41F2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AA3E3C7" w14:textId="77777777" w:rsidR="009F7377" w:rsidRPr="00180B2B" w:rsidRDefault="009F7377" w:rsidP="009F73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lastRenderedPageBreak/>
              <w:t xml:space="preserve">Završni ispit (ukupno </w:t>
            </w:r>
            <w:r w:rsidR="00BA3009"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5</w:t>
            </w: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0 ocjenskih bodova) </w:t>
            </w:r>
          </w:p>
          <w:p w14:paraId="6C660EAD" w14:textId="77777777" w:rsidR="009F7377" w:rsidRPr="00180B2B" w:rsidRDefault="009F7377" w:rsidP="009F73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224DE455" w14:textId="77777777" w:rsidR="009F7377" w:rsidRPr="00180B2B" w:rsidRDefault="009F7377" w:rsidP="009F7377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može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pristupiti završnom ispitu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213D507F" w14:textId="77777777" w:rsidR="009F7377" w:rsidRPr="00180B2B" w:rsidRDefault="009F7377" w:rsidP="009F73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više od 50 </w:t>
            </w:r>
            <w:r w:rsidR="00BA3009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% ocjenskih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bodova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obavezno pristupaju završnom ispitu na kojem mogu ostvariti maksimalno </w:t>
            </w:r>
            <w:r w:rsidR="00BA3009" w:rsidRPr="00180B2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0 bodova. </w:t>
            </w:r>
          </w:p>
          <w:p w14:paraId="4845D3C8" w14:textId="77777777" w:rsidR="009F7377" w:rsidRPr="00180B2B" w:rsidRDefault="009F7377" w:rsidP="009F7377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39DA699C" w14:textId="77777777" w:rsidR="009F7377" w:rsidRPr="00180B2B" w:rsidRDefault="009F7377" w:rsidP="009F7377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ne može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pristupiti završnom ispitu: </w:t>
            </w:r>
          </w:p>
          <w:p w14:paraId="0B126A3B" w14:textId="77777777" w:rsidR="00664639" w:rsidRPr="00180B2B" w:rsidRDefault="00664639" w:rsidP="006646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Student može izostati s 30% nastave isključivo </w:t>
            </w:r>
            <w:r w:rsidRPr="00180B2B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zbog zdravstvenih razloga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što opravdava liječničkom ispričnicom. Nazočnost na predavanjima i vježbama je obvezna; bez mogućnosti nadoknade vježbi.</w:t>
            </w:r>
          </w:p>
          <w:p w14:paraId="5C8203C4" w14:textId="77777777" w:rsidR="00664639" w:rsidRPr="00180B2B" w:rsidRDefault="00664639" w:rsidP="006646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         </w:t>
            </w:r>
            <w:r w:rsidR="00BA3009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Ukoliko student opravdano ili neopravdano izostane s </w:t>
            </w: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više od 30% nastave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ne može nastaviti</w:t>
            </w:r>
          </w:p>
          <w:p w14:paraId="02D76819" w14:textId="77777777" w:rsidR="00664639" w:rsidRPr="00180B2B" w:rsidRDefault="00664639" w:rsidP="006646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        </w:t>
            </w:r>
            <w:r w:rsidR="00BA3009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 praćenje kolegija i </w:t>
            </w:r>
            <w:r w:rsidRPr="00180B2B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gubi mogućnost izlaska na završni ispit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.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Time je prikupio 0 ECTS  bodova i</w:t>
            </w:r>
          </w:p>
          <w:p w14:paraId="1CC13E28" w14:textId="77777777" w:rsidR="00664639" w:rsidRPr="00180B2B" w:rsidRDefault="00664639" w:rsidP="006646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         </w:t>
            </w:r>
            <w:r w:rsidR="00BA3009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  ocijenjen je ocjenom F. </w:t>
            </w:r>
          </w:p>
          <w:p w14:paraId="3C7A4B6B" w14:textId="77777777" w:rsidR="00664639" w:rsidRPr="00180B2B" w:rsidRDefault="00664639" w:rsidP="009F7377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3AAC0BE8" w14:textId="77777777" w:rsidR="009F7377" w:rsidRPr="00180B2B" w:rsidRDefault="009F7377" w:rsidP="0066463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manje od </w:t>
            </w:r>
            <w:r w:rsidR="00BA3009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0 </w:t>
            </w:r>
            <w:r w:rsidR="00BA3009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% ocjenskih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bodova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nemaju pravo izlaska na završni ispit (upisuju kolegij druge godine).</w:t>
            </w:r>
          </w:p>
          <w:p w14:paraId="75519A6C" w14:textId="77777777" w:rsidR="009F7377" w:rsidRPr="00180B2B" w:rsidRDefault="009F7377" w:rsidP="009F73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69E0497" w14:textId="77777777" w:rsidR="009F7377" w:rsidRPr="00180B2B" w:rsidRDefault="009F7377" w:rsidP="009F73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Završni ispit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je </w:t>
            </w:r>
            <w:r w:rsidR="00F00644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u</w:t>
            </w: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smeni ispit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Nosi </w:t>
            </w:r>
            <w:r w:rsidR="00BA3009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5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0 ocjenskih bodova</w:t>
            </w:r>
            <w:r w:rsidR="00664639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0722E94E" w14:textId="77777777" w:rsidR="009F7377" w:rsidRPr="00180B2B" w:rsidRDefault="009F7377" w:rsidP="009F7377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615CFDA5" w14:textId="77777777" w:rsidR="009F7377" w:rsidRPr="00180B2B" w:rsidRDefault="009F7377" w:rsidP="009F7377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Za prolaz na završnom ispitu i konačno ocjenjivanje (uključujući pribrajanje prethodno ostvarenih ocjenskih bodova tijekom nastave), student na završnom ispitu mora biti pozitivno ocijenjen i ostvariti minimum od </w:t>
            </w:r>
            <w:r w:rsidR="00BA3009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2</w:t>
            </w: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5 bodova (50%).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984"/>
            </w:tblGrid>
            <w:tr w:rsidR="001F41F2" w:rsidRPr="00DF39D4" w14:paraId="03E63974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477B9881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Ocjena</w:t>
                  </w:r>
                </w:p>
              </w:tc>
              <w:tc>
                <w:tcPr>
                  <w:tcW w:w="1984" w:type="dxa"/>
                </w:tcPr>
                <w:p w14:paraId="6B96667A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Bodovi</w:t>
                  </w:r>
                </w:p>
              </w:tc>
            </w:tr>
            <w:tr w:rsidR="001F41F2" w:rsidRPr="00DF39D4" w14:paraId="6454776F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3236D69B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dovoljan (2)</w:t>
                  </w:r>
                </w:p>
              </w:tc>
              <w:tc>
                <w:tcPr>
                  <w:tcW w:w="1984" w:type="dxa"/>
                </w:tcPr>
                <w:p w14:paraId="7CD3CC60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25-31</w:t>
                  </w:r>
                </w:p>
              </w:tc>
            </w:tr>
            <w:tr w:rsidR="001F41F2" w:rsidRPr="00DF39D4" w14:paraId="1A75CC34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1776C135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dobar (3)</w:t>
                  </w:r>
                </w:p>
              </w:tc>
              <w:tc>
                <w:tcPr>
                  <w:tcW w:w="1984" w:type="dxa"/>
                </w:tcPr>
                <w:p w14:paraId="41DEC69A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32-38</w:t>
                  </w:r>
                </w:p>
              </w:tc>
            </w:tr>
            <w:tr w:rsidR="001F41F2" w:rsidRPr="00DF39D4" w14:paraId="52D9645A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34279A98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vrlo dobar (4)</w:t>
                  </w:r>
                </w:p>
              </w:tc>
              <w:tc>
                <w:tcPr>
                  <w:tcW w:w="1984" w:type="dxa"/>
                </w:tcPr>
                <w:p w14:paraId="6E62796E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39-45</w:t>
                  </w:r>
                </w:p>
              </w:tc>
            </w:tr>
            <w:tr w:rsidR="001F41F2" w:rsidRPr="00DF39D4" w14:paraId="5E79AEE5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78EBA00B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izvrstan (5)</w:t>
                  </w:r>
                </w:p>
              </w:tc>
              <w:tc>
                <w:tcPr>
                  <w:tcW w:w="1984" w:type="dxa"/>
                </w:tcPr>
                <w:p w14:paraId="0267AD8D" w14:textId="77777777" w:rsidR="001F41F2" w:rsidRPr="00DF39D4" w:rsidRDefault="001F41F2" w:rsidP="00A81987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46-50</w:t>
                  </w:r>
                </w:p>
              </w:tc>
            </w:tr>
          </w:tbl>
          <w:p w14:paraId="7D377BA1" w14:textId="77777777" w:rsidR="001F41F2" w:rsidRDefault="001F41F2" w:rsidP="00B02A4C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548ECAAB" w14:textId="77777777" w:rsidR="009F7377" w:rsidRDefault="009F7377" w:rsidP="00B02A4C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Ocjenjivanje u ECTS sustavu vrši se apsolutnom raspodjelom, odnosno na temelju konačnog postignuća</w:t>
            </w:r>
            <w:r w:rsidR="005D20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, te se </w:t>
            </w:r>
            <w:r w:rsidR="005D2057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5D20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ocjene </w:t>
            </w:r>
            <w:r w:rsidR="005D2057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prevode</w:t>
            </w:r>
            <w:r w:rsidR="005D20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5D2057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u brojčani sustav na sljedeći način</w:t>
            </w: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0501F3A4" w14:textId="77777777" w:rsidR="005D2057" w:rsidRDefault="005D2057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984"/>
              <w:gridCol w:w="1985"/>
            </w:tblGrid>
            <w:tr w:rsidR="005D2057" w:rsidRPr="00DF39D4" w14:paraId="2EA2B523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36EC952C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Kriterij</w:t>
                  </w:r>
                </w:p>
              </w:tc>
              <w:tc>
                <w:tcPr>
                  <w:tcW w:w="1984" w:type="dxa"/>
                </w:tcPr>
                <w:p w14:paraId="2D239479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1985" w:type="dxa"/>
                </w:tcPr>
                <w:p w14:paraId="4903B77B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5D2057" w:rsidRPr="00DF39D4" w14:paraId="7AFF523F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330BD62F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90 - 100%</w:t>
                  </w:r>
                </w:p>
              </w:tc>
              <w:tc>
                <w:tcPr>
                  <w:tcW w:w="1984" w:type="dxa"/>
                </w:tcPr>
                <w:p w14:paraId="68249413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1985" w:type="dxa"/>
                </w:tcPr>
                <w:p w14:paraId="5E519649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5D2057" w:rsidRPr="00DF39D4" w14:paraId="61D7464B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30033206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1984" w:type="dxa"/>
                </w:tcPr>
                <w:p w14:paraId="05A2E2D4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1985" w:type="dxa"/>
                </w:tcPr>
                <w:p w14:paraId="54E49FE7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5D2057" w:rsidRPr="00DF39D4" w14:paraId="7FB0E3E7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1AB0A23C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60 – 74,9%</w:t>
                  </w:r>
                </w:p>
              </w:tc>
              <w:tc>
                <w:tcPr>
                  <w:tcW w:w="1984" w:type="dxa"/>
                </w:tcPr>
                <w:p w14:paraId="054C9C5C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1985" w:type="dxa"/>
                </w:tcPr>
                <w:p w14:paraId="6717309D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5D2057" w:rsidRPr="00DF39D4" w14:paraId="234EA54D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40241233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1984" w:type="dxa"/>
                </w:tcPr>
                <w:p w14:paraId="42DAFCFA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1985" w:type="dxa"/>
                </w:tcPr>
                <w:p w14:paraId="6627E37A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5D2057" w:rsidRPr="00DF39D4" w14:paraId="56872219" w14:textId="77777777" w:rsidTr="005D2057">
              <w:trPr>
                <w:trHeight w:val="233"/>
                <w:jc w:val="center"/>
              </w:trPr>
              <w:tc>
                <w:tcPr>
                  <w:tcW w:w="2235" w:type="dxa"/>
                </w:tcPr>
                <w:p w14:paraId="1B28369E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0 - 49,9%</w:t>
                  </w:r>
                </w:p>
              </w:tc>
              <w:tc>
                <w:tcPr>
                  <w:tcW w:w="1984" w:type="dxa"/>
                </w:tcPr>
                <w:p w14:paraId="70C4155A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1985" w:type="dxa"/>
                </w:tcPr>
                <w:p w14:paraId="2D740240" w14:textId="77777777" w:rsidR="005D2057" w:rsidRPr="00DF39D4" w:rsidRDefault="005D2057" w:rsidP="00A81987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1933F28D" w14:textId="77777777" w:rsidR="009F7377" w:rsidRPr="00180B2B" w:rsidRDefault="009F7377" w:rsidP="00B02A4C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</w:tbl>
    <w:p w14:paraId="2CAA72B8" w14:textId="77777777" w:rsidR="00904FB0" w:rsidRPr="00180B2B" w:rsidRDefault="00904FB0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21FFC933" w14:textId="77777777" w:rsidR="005D2057" w:rsidRDefault="005D2057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CD66086" w14:textId="77777777" w:rsidR="001236B6" w:rsidRPr="00180B2B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180B2B" w14:paraId="3479C099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741DAF4" w14:textId="77777777" w:rsidR="001236B6" w:rsidRPr="00180B2B" w:rsidRDefault="001236B6" w:rsidP="007D43E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3DDE6E19" w14:textId="77777777" w:rsidR="00904FB0" w:rsidRPr="00180B2B" w:rsidRDefault="00904FB0" w:rsidP="00807014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932779F" w14:textId="77777777" w:rsidR="00512DE5" w:rsidRPr="00180B2B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180B2B" w14:paraId="38945C2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023CDA0" w14:textId="77777777" w:rsidR="00984099" w:rsidRPr="00180B2B" w:rsidRDefault="00904FB0" w:rsidP="00904FB0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Nastavni sadržaji i sve obavijesti vezane uz kolegij kao i ispitni termini nalaze se na mrežnim stanicama Katedre za zdravstvenu ekologiju i oglasnoj ploči.</w:t>
            </w:r>
          </w:p>
        </w:tc>
      </w:tr>
    </w:tbl>
    <w:p w14:paraId="2EA0F727" w14:textId="278D214C" w:rsidR="00AD74FF" w:rsidRPr="00180B2B" w:rsidRDefault="00904FB0" w:rsidP="00AD74FF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</w:t>
      </w:r>
      <w:r w:rsidR="00AD74F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ATNICA IZVOĐENJA NASTAVE (za akademsku</w:t>
      </w:r>
      <w:r w:rsidR="00C6575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20</w:t>
      </w:r>
      <w:r w:rsidR="0055488F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705852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C6575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./20</w:t>
      </w:r>
      <w:r w:rsidR="00824634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705852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="00AD74F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70364D9C" w14:textId="77777777" w:rsidR="00617673" w:rsidRPr="00180B2B" w:rsidRDefault="00617673" w:rsidP="00617673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99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741"/>
        <w:gridCol w:w="1671"/>
        <w:gridCol w:w="1549"/>
        <w:gridCol w:w="3471"/>
      </w:tblGrid>
      <w:tr w:rsidR="00100AB9" w:rsidRPr="00180B2B" w14:paraId="2CDD2380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E4C4D95" w14:textId="77777777" w:rsidR="00100AB9" w:rsidRPr="00180B2B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494D56" w14:textId="77777777" w:rsidR="00100AB9" w:rsidRPr="00180B2B" w:rsidRDefault="00100AB9" w:rsidP="001236B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Predavanja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 </w:t>
            </w:r>
            <w:r w:rsidR="001236B6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(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vrijeme i mjesto)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72887A1" w14:textId="77777777" w:rsidR="007A6C9D" w:rsidRPr="00180B2B" w:rsidRDefault="00100AB9" w:rsidP="007A6C9D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E7E57D" w14:textId="77777777" w:rsidR="00100AB9" w:rsidRPr="00180B2B" w:rsidRDefault="00100AB9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Vježbe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 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5B9E85" w14:textId="77777777" w:rsidR="00100AB9" w:rsidRPr="00180B2B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100AB9" w:rsidRPr="00180B2B" w14:paraId="64727907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7A09E" w14:textId="64FE8EE1" w:rsidR="00100AB9" w:rsidRPr="00180B2B" w:rsidRDefault="001A528B" w:rsidP="00AC0570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09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8C3035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824634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B131E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9B34D" w14:textId="2452FAFE" w:rsidR="00100AB9" w:rsidRPr="00DE7ED9" w:rsidRDefault="0055488F" w:rsidP="0095293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3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  <w:r w:rsidR="00952938"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 xml:space="preserve"> -  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6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</w:p>
          <w:p w14:paraId="13F06C03" w14:textId="4E59DD6D" w:rsidR="00D36035" w:rsidRPr="00DE7ED9" w:rsidRDefault="0055488F" w:rsidP="0095293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sz w:val="24"/>
                <w:szCs w:val="24"/>
                <w:lang w:val="hr-HR"/>
              </w:rPr>
              <w:t xml:space="preserve">MF, </w:t>
            </w:r>
            <w:r w:rsidR="00A81987">
              <w:rPr>
                <w:rFonts w:ascii="Arial Narrow" w:hAnsi="Arial Narrow"/>
                <w:sz w:val="24"/>
                <w:szCs w:val="24"/>
                <w:lang w:val="hr-HR"/>
              </w:rPr>
              <w:t>Vijećnica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C7D2B" w14:textId="77777777" w:rsidR="00100AB9" w:rsidRPr="00180B2B" w:rsidRDefault="00100AB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A9870" w14:textId="77777777" w:rsidR="00100AB9" w:rsidRPr="00180B2B" w:rsidRDefault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6D4E9" w14:textId="77777777" w:rsidR="0078711F" w:rsidRPr="00180B2B" w:rsidRDefault="0078711F" w:rsidP="00100AB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4EA2A86A" w14:textId="508C7285" w:rsidR="00100AB9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="00AC0570" w:rsidRPr="00180B2B">
              <w:rPr>
                <w:rFonts w:ascii="Arial Narrow" w:hAnsi="Arial Narrow"/>
                <w:bCs/>
                <w:color w:val="auto"/>
                <w:lang w:val="hr-HR"/>
              </w:rPr>
              <w:t xml:space="preserve">Ivana </w:t>
            </w:r>
            <w:r w:rsidR="00B131EA" w:rsidRPr="00180B2B">
              <w:rPr>
                <w:rFonts w:ascii="Arial Narrow" w:hAnsi="Arial Narrow"/>
                <w:bCs/>
                <w:color w:val="auto"/>
                <w:lang w:val="hr-HR"/>
              </w:rPr>
              <w:t>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="00B131EA" w:rsidRPr="00180B2B">
              <w:rPr>
                <w:rFonts w:ascii="Arial Narrow" w:hAnsi="Arial Narrow"/>
                <w:bCs/>
                <w:color w:val="auto"/>
                <w:lang w:val="hr-HR"/>
              </w:rPr>
              <w:t xml:space="preserve">, </w:t>
            </w:r>
            <w:r w:rsidR="00AC0570" w:rsidRPr="00180B2B">
              <w:rPr>
                <w:rFonts w:ascii="Arial Narrow" w:hAnsi="Arial Narrow"/>
                <w:bCs/>
                <w:color w:val="auto"/>
                <w:lang w:val="hr-HR"/>
              </w:rPr>
              <w:t>mag</w:t>
            </w:r>
            <w:r w:rsidR="00B131EA" w:rsidRPr="00180B2B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  <w:r w:rsidR="00AC0570" w:rsidRPr="00180B2B">
              <w:rPr>
                <w:rFonts w:ascii="Arial Narrow" w:hAnsi="Arial Narrow"/>
                <w:bCs/>
                <w:color w:val="auto"/>
                <w:lang w:val="hr-HR"/>
              </w:rPr>
              <w:t>oec.</w:t>
            </w:r>
          </w:p>
          <w:p w14:paraId="5123C612" w14:textId="77777777" w:rsidR="00B131EA" w:rsidRPr="00180B2B" w:rsidRDefault="00B131EA" w:rsidP="00100AB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 xml:space="preserve">EOQ </w:t>
            </w:r>
            <w:r w:rsidR="00952938" w:rsidRPr="00180B2B">
              <w:rPr>
                <w:rFonts w:ascii="Arial Narrow" w:hAnsi="Arial Narrow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lang w:val="hr-HR"/>
              </w:rPr>
              <w:t>menadžer kvalitete</w:t>
            </w:r>
          </w:p>
        </w:tc>
      </w:tr>
      <w:tr w:rsidR="00D136F6" w:rsidRPr="00180B2B" w14:paraId="78BD4D82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9EF3E" w14:textId="3FA597D5" w:rsidR="00D136F6" w:rsidRPr="00180B2B" w:rsidRDefault="0055488F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D136F6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D136F6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BCE01" w14:textId="4115A440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12,00 – 15,00</w:t>
            </w:r>
          </w:p>
          <w:p w14:paraId="6A9AC3D8" w14:textId="69E63888" w:rsidR="00D136F6" w:rsidRPr="00DE7ED9" w:rsidRDefault="0055488F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DE7ED9">
              <w:rPr>
                <w:rFonts w:ascii="Arial Narrow" w:hAnsi="Arial Narrow"/>
                <w:lang w:val="hr-HR" w:eastAsia="hr-HR"/>
              </w:rPr>
              <w:t xml:space="preserve">MF, </w:t>
            </w:r>
            <w:r w:rsidR="00A81987">
              <w:rPr>
                <w:rFonts w:ascii="Arial Narrow" w:hAnsi="Arial Narrow"/>
                <w:lang w:val="hr-HR" w:eastAsia="hr-HR"/>
              </w:rPr>
              <w:t>Vijećnica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81A3F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F48F0" w14:textId="2446CB99" w:rsidR="00D136F6" w:rsidRPr="00180B2B" w:rsidRDefault="00D136F6" w:rsidP="00D136F6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C8F3C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1C0FBCED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51244D7B" w14:textId="22CF988E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D136F6" w:rsidRPr="00180B2B" w14:paraId="3A7672E9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36EAA" w14:textId="6968EF84" w:rsidR="00D136F6" w:rsidRPr="00180B2B" w:rsidRDefault="00D136F6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C91BBE" w14:textId="41A46DB9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12,00 – 15,00</w:t>
            </w:r>
          </w:p>
          <w:p w14:paraId="663A1366" w14:textId="252D265D" w:rsidR="00D136F6" w:rsidRPr="00DE7ED9" w:rsidRDefault="0055488F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DE7ED9">
              <w:rPr>
                <w:rFonts w:ascii="Arial Narrow" w:hAnsi="Arial Narrow"/>
                <w:lang w:val="hr-HR" w:eastAsia="hr-HR"/>
              </w:rPr>
              <w:t>MF, P5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725EA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6777E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9733AE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14A65E40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3E2C0988" w14:textId="4D7A6E0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D136F6" w:rsidRPr="00180B2B" w14:paraId="54D955EF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31993" w14:textId="5FCFE738" w:rsidR="00D136F6" w:rsidRPr="00180B2B" w:rsidRDefault="00D136F6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920CC" w14:textId="2528DA5C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3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 – 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6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</w:p>
          <w:p w14:paraId="6B8C30D0" w14:textId="2A1FB138" w:rsidR="00D136F6" w:rsidRPr="00DE7ED9" w:rsidRDefault="0055488F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DE7ED9">
              <w:rPr>
                <w:rFonts w:ascii="Arial Narrow" w:hAnsi="Arial Narrow"/>
                <w:lang w:val="hr-HR" w:eastAsia="hr-HR"/>
              </w:rPr>
              <w:t>MF, P5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97B64" w14:textId="13698467" w:rsidR="0055488F" w:rsidRPr="00180B2B" w:rsidRDefault="0055488F" w:rsidP="0055488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lang w:val="hr-HR"/>
              </w:rPr>
            </w:pPr>
          </w:p>
          <w:p w14:paraId="443FB7D2" w14:textId="2806956C" w:rsidR="00D136F6" w:rsidRPr="00180B2B" w:rsidRDefault="00D136F6" w:rsidP="00D136F6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BBCF1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F7CD9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2C357803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2DA95973" w14:textId="1A49C324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D136F6" w:rsidRPr="00180B2B" w14:paraId="43E6C09C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2A4C4" w14:textId="708DC4D5" w:rsidR="00D136F6" w:rsidRPr="00180B2B" w:rsidRDefault="00D136F6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1A528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7BF1B" w14:textId="06D80C0D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12,00 – 15,00</w:t>
            </w:r>
          </w:p>
          <w:p w14:paraId="13AB48BA" w14:textId="6C12264C" w:rsidR="00D136F6" w:rsidRPr="00DE7ED9" w:rsidRDefault="0055488F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DE7ED9">
              <w:rPr>
                <w:rFonts w:ascii="Arial Narrow" w:hAnsi="Arial Narrow"/>
                <w:lang w:val="hr-HR" w:eastAsia="hr-HR"/>
              </w:rPr>
              <w:t>MF, P5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1B9D9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38F1A" w14:textId="77777777" w:rsidR="00D136F6" w:rsidRPr="00180B2B" w:rsidRDefault="00D136F6" w:rsidP="00D136F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62750E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1D3158CE" w14:textId="7777777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2B826198" w14:textId="09288B9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60458A" w:rsidRPr="00180B2B" w14:paraId="45D1D018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809F3" w14:textId="218E7D70" w:rsidR="0060458A" w:rsidRPr="00180B2B" w:rsidRDefault="0055488F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AC7B7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AC7B7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26A9F" w14:textId="276DBEFC" w:rsidR="0060458A" w:rsidRPr="00DE7ED9" w:rsidRDefault="0055488F" w:rsidP="0060458A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lang w:val="hr-HR"/>
              </w:rPr>
            </w:pPr>
            <w:r w:rsidRPr="00DE7ED9">
              <w:rPr>
                <w:rFonts w:ascii="Arial Narrow" w:hAnsi="Arial Narrow"/>
                <w:b w:val="0"/>
                <w:bCs/>
                <w:lang w:val="hr-HR"/>
              </w:rPr>
              <w:t>08,00 – 1</w:t>
            </w:r>
            <w:r w:rsidR="00AC7B76">
              <w:rPr>
                <w:rFonts w:ascii="Arial Narrow" w:hAnsi="Arial Narrow"/>
                <w:b w:val="0"/>
                <w:bCs/>
                <w:lang w:val="hr-HR"/>
              </w:rPr>
              <w:t>2</w:t>
            </w:r>
            <w:r w:rsidR="0060458A" w:rsidRPr="00DE7ED9">
              <w:rPr>
                <w:rFonts w:ascii="Arial Narrow" w:hAnsi="Arial Narrow"/>
                <w:b w:val="0"/>
                <w:bCs/>
                <w:lang w:val="hr-HR"/>
              </w:rPr>
              <w:t>,00</w:t>
            </w:r>
          </w:p>
          <w:p w14:paraId="580F23C4" w14:textId="77777777" w:rsidR="0060458A" w:rsidRDefault="00AC7B76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NZZJZ PGŽ</w:t>
            </w:r>
          </w:p>
          <w:p w14:paraId="31612A35" w14:textId="4E40343F" w:rsidR="00AC7B76" w:rsidRPr="00DE7ED9" w:rsidRDefault="00AC7B76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5. KAT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FD6A9" w14:textId="4DDFD8BE" w:rsidR="0060458A" w:rsidRPr="00180B2B" w:rsidRDefault="0060458A" w:rsidP="0060458A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AEB15" w14:textId="77777777" w:rsidR="0060458A" w:rsidRPr="00180B2B" w:rsidRDefault="0060458A" w:rsidP="0060458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233DD5" w14:textId="77777777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2807C2C3" w14:textId="77777777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4D76135E" w14:textId="4CC77706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60458A" w:rsidRPr="00180B2B" w14:paraId="493FE001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9057C" w14:textId="55B014E2" w:rsidR="0060458A" w:rsidRPr="00180B2B" w:rsidRDefault="0055488F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AC7B7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7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.01.202</w:t>
            </w:r>
            <w:r w:rsidR="00AC7B7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41494" w14:textId="1CB03A37" w:rsidR="0060458A" w:rsidRPr="00DE7ED9" w:rsidRDefault="0055488F" w:rsidP="0060458A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lang w:val="hr-HR"/>
              </w:rPr>
            </w:pPr>
            <w:r w:rsidRPr="00DE7ED9">
              <w:rPr>
                <w:rFonts w:ascii="Arial Narrow" w:hAnsi="Arial Narrow"/>
                <w:b w:val="0"/>
                <w:bCs/>
                <w:lang w:val="hr-HR"/>
              </w:rPr>
              <w:t>08,00 – 1</w:t>
            </w:r>
            <w:r w:rsidR="00AC7B76">
              <w:rPr>
                <w:rFonts w:ascii="Arial Narrow" w:hAnsi="Arial Narrow"/>
                <w:b w:val="0"/>
                <w:bCs/>
                <w:lang w:val="hr-HR"/>
              </w:rPr>
              <w:t>2</w:t>
            </w:r>
            <w:r w:rsidR="0060458A" w:rsidRPr="00DE7ED9">
              <w:rPr>
                <w:rFonts w:ascii="Arial Narrow" w:hAnsi="Arial Narrow"/>
                <w:b w:val="0"/>
                <w:bCs/>
                <w:lang w:val="hr-HR"/>
              </w:rPr>
              <w:t>,00</w:t>
            </w:r>
          </w:p>
          <w:p w14:paraId="6D17FB92" w14:textId="77777777" w:rsidR="00AC7B76" w:rsidRDefault="00AC7B76" w:rsidP="00AC7B76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NZZJZ PGŽ</w:t>
            </w:r>
          </w:p>
          <w:p w14:paraId="025643E4" w14:textId="4C1B0321" w:rsidR="0060458A" w:rsidRPr="00DE7ED9" w:rsidRDefault="00AC7B76" w:rsidP="00AC7B76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5. KAT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7BDD6" w14:textId="363B2351" w:rsidR="0060458A" w:rsidRPr="00180B2B" w:rsidRDefault="0060458A" w:rsidP="0060458A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A9FC0" w14:textId="77777777" w:rsidR="0060458A" w:rsidRPr="00180B2B" w:rsidRDefault="0060458A" w:rsidP="0060458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2CF3688" w14:textId="77777777" w:rsidR="0060458A" w:rsidRPr="00180B2B" w:rsidRDefault="0060458A" w:rsidP="0060458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2ED17" w14:textId="77777777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1E3E6067" w14:textId="77777777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0C6CE954" w14:textId="5A05091D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60458A" w:rsidRPr="00180B2B" w14:paraId="73B631FD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171D0" w14:textId="4CB0AEC5" w:rsidR="0060458A" w:rsidRPr="00180B2B" w:rsidRDefault="00AC7B76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18</w:t>
            </w:r>
            <w:r w:rsidR="00DE7ED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DE7ED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9B444" w14:textId="77777777" w:rsidR="0060458A" w:rsidRDefault="00AC7B76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08,00 – 10,00</w:t>
            </w:r>
          </w:p>
          <w:p w14:paraId="06DEAE03" w14:textId="50C66836" w:rsidR="00AC7B76" w:rsidRPr="00180B2B" w:rsidRDefault="00AC7B76" w:rsidP="006E513F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 xml:space="preserve">MF, </w:t>
            </w:r>
            <w:r w:rsidR="00707E30">
              <w:rPr>
                <w:rFonts w:ascii="Arial Narrow" w:hAnsi="Arial Narrow"/>
                <w:lang w:val="hr-HR" w:eastAsia="hr-HR"/>
              </w:rPr>
              <w:t>Vijećnica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CE78DD" w14:textId="312DAB23" w:rsidR="00DE7ED9" w:rsidRPr="00180B2B" w:rsidRDefault="00DE7ED9" w:rsidP="00DE7ED9">
            <w:pPr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FA029" w14:textId="400B22F3" w:rsidR="00DE7ED9" w:rsidRPr="00180B2B" w:rsidRDefault="00DE7ED9" w:rsidP="00DE7ED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96389A" w14:textId="77777777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330632E7" w14:textId="77777777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64358182" w14:textId="0FDBA249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B26217" w:rsidRPr="00180B2B" w14:paraId="3C8E5B7B" w14:textId="77777777" w:rsidTr="0057227A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DB66F" w14:textId="48F5B502" w:rsidR="00B26217" w:rsidRDefault="00B26217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19.01.2023.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C94EB" w14:textId="69670493" w:rsidR="00B26217" w:rsidRDefault="00B26217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EE1AC" w14:textId="2636F24C" w:rsidR="00B26217" w:rsidRDefault="00B26217" w:rsidP="00B26217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11,00 – 12,00</w:t>
            </w:r>
          </w:p>
          <w:p w14:paraId="79321DCC" w14:textId="1AA4407B" w:rsidR="00B26217" w:rsidRPr="00180B2B" w:rsidRDefault="00B26217" w:rsidP="00B2621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MF, P2</w:t>
            </w: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16A61" w14:textId="77777777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134ADD5D" w14:textId="77777777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12AE1CAA" w14:textId="3A1AEF42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B26217" w:rsidRPr="00180B2B" w14:paraId="2EBF7AFA" w14:textId="77777777" w:rsidTr="00824DF3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7E39C" w14:textId="6C404F49" w:rsidR="00B26217" w:rsidRDefault="00B26217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20.01.2023.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3C7EA" w14:textId="06788F72" w:rsidR="00B26217" w:rsidRDefault="00B26217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3B5AB" w14:textId="77777777" w:rsidR="00B26217" w:rsidRDefault="00B26217" w:rsidP="00B26217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08,00 – 12,00</w:t>
            </w:r>
          </w:p>
          <w:p w14:paraId="5C035109" w14:textId="26FD563C" w:rsidR="00B26217" w:rsidRPr="00180B2B" w:rsidRDefault="00B26217" w:rsidP="00B2621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NZZJZ PGŽ</w:t>
            </w: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039F5" w14:textId="77777777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Prof.dr.sc. Vladimir Mićović, dr.med.</w:t>
            </w:r>
          </w:p>
          <w:p w14:paraId="3D0C5A39" w14:textId="77777777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0648B7CA" w14:textId="1DEE1DF7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</w:tbl>
    <w:p w14:paraId="48EC0B9C" w14:textId="77777777" w:rsidR="005C2CCA" w:rsidRPr="00180B2B" w:rsidRDefault="005C2CCA" w:rsidP="00B443F2">
      <w:pPr>
        <w:rPr>
          <w:rFonts w:ascii="Arial Narrow" w:hAnsi="Arial Narrow"/>
          <w:sz w:val="22"/>
          <w:szCs w:val="22"/>
          <w:lang w:val="hr-HR"/>
        </w:rPr>
      </w:pPr>
    </w:p>
    <w:p w14:paraId="22863458" w14:textId="77777777" w:rsidR="00952938" w:rsidRDefault="00952938" w:rsidP="00B443F2">
      <w:pPr>
        <w:rPr>
          <w:rFonts w:ascii="Arial Narrow" w:hAnsi="Arial Narrow"/>
          <w:sz w:val="22"/>
          <w:szCs w:val="22"/>
          <w:lang w:val="hr-HR"/>
        </w:rPr>
      </w:pPr>
    </w:p>
    <w:p w14:paraId="1192D130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486FE146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0722152C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4192EB30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3C555EBD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32204B62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1BF8B676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2F7C87C3" w14:textId="77777777" w:rsidR="00645188" w:rsidRPr="00180B2B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577114D6" w14:textId="77777777" w:rsidR="00952938" w:rsidRPr="00180B2B" w:rsidRDefault="00952938" w:rsidP="00B443F2">
      <w:pPr>
        <w:rPr>
          <w:rFonts w:ascii="Arial Narrow" w:hAnsi="Arial Narrow"/>
          <w:sz w:val="22"/>
          <w:szCs w:val="22"/>
          <w:lang w:val="hr-HR"/>
        </w:rPr>
      </w:pPr>
    </w:p>
    <w:p w14:paraId="28393D25" w14:textId="77777777" w:rsidR="00B443F2" w:rsidRPr="00180B2B" w:rsidRDefault="00B443F2" w:rsidP="00B443F2">
      <w:pPr>
        <w:rPr>
          <w:rFonts w:ascii="Arial Narrow" w:hAnsi="Arial Narrow"/>
          <w:b/>
          <w:sz w:val="22"/>
          <w:szCs w:val="22"/>
          <w:lang w:val="hr-HR"/>
        </w:rPr>
      </w:pPr>
      <w:r w:rsidRPr="00180B2B">
        <w:rPr>
          <w:rFonts w:ascii="Arial Narrow" w:hAnsi="Arial Narrow"/>
          <w:b/>
          <w:sz w:val="22"/>
          <w:szCs w:val="22"/>
          <w:lang w:val="hr-HR"/>
        </w:rPr>
        <w:lastRenderedPageBreak/>
        <w:t>Popis predavanja, seminara i vježbi:</w:t>
      </w:r>
    </w:p>
    <w:p w14:paraId="36EB8165" w14:textId="77777777" w:rsidR="00B443F2" w:rsidRPr="00180B2B" w:rsidRDefault="00B443F2" w:rsidP="00B443F2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100AB9" w:rsidRPr="00180B2B" w14:paraId="0A2699C2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CFC813" w14:textId="77777777" w:rsidR="00100AB9" w:rsidRPr="00180B2B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3B4636" w14:textId="77777777" w:rsidR="00100AB9" w:rsidRPr="00180B2B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</w:t>
            </w:r>
            <w:r w:rsidR="00100AB9"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ema predavanja</w:t>
            </w: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016021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D1BC02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100AB9" w:rsidRPr="00180B2B" w14:paraId="7C301EFF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E552DD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8A248" w14:textId="77777777" w:rsidR="00B131EA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Sustavi upravljanja kvalitetom</w:t>
            </w:r>
          </w:p>
          <w:p w14:paraId="65666E42" w14:textId="1D72738C" w:rsidR="00100AB9" w:rsidRPr="00180B2B" w:rsidRDefault="00B131EA" w:rsidP="00B131E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Osnovna norma  sustava kvalitete ISO 9001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0CC78" w14:textId="77777777" w:rsidR="00100AB9" w:rsidRPr="00180B2B" w:rsidRDefault="00B131E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0E00D" w14:textId="31AB4F49" w:rsidR="00100AB9" w:rsidRPr="00180B2B" w:rsidRDefault="00DE7ED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MF, P6</w:t>
            </w:r>
          </w:p>
        </w:tc>
      </w:tr>
      <w:tr w:rsidR="00100AB9" w:rsidRPr="00180B2B" w14:paraId="638E06D4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221964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4FBCE" w14:textId="77777777" w:rsidR="00100AB9" w:rsidRPr="00180B2B" w:rsidRDefault="00B131EA" w:rsidP="00B131EA">
            <w:pPr>
              <w:pStyle w:val="Heading2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>Dokumentiranje SUK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CC596" w14:textId="51370E46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4C45C" w14:textId="2E2A77F6" w:rsidR="00100AB9" w:rsidRPr="00180B2B" w:rsidRDefault="00DE7ED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MF, P5</w:t>
            </w:r>
          </w:p>
        </w:tc>
      </w:tr>
      <w:tr w:rsidR="00100AB9" w:rsidRPr="00180B2B" w14:paraId="701EB4A5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A8E907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08E9B" w14:textId="77777777" w:rsidR="00B131EA" w:rsidRPr="00180B2B" w:rsidRDefault="008C3035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Opći</w:t>
            </w:r>
            <w:r w:rsidR="00B131EA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zahtjevi za kvalitetu i potvrđivanje osposobljenosti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laboratorija:</w:t>
            </w:r>
          </w:p>
          <w:p w14:paraId="396B9AB7" w14:textId="77777777" w:rsidR="00100AB9" w:rsidRPr="00180B2B" w:rsidRDefault="00B131EA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-akreditacija ispitnih i umjernih  laboratorija sukladno  normi ISO/IEC 17025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B201D" w14:textId="77777777" w:rsidR="00100AB9" w:rsidRPr="00180B2B" w:rsidRDefault="00B131E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BFD3B" w14:textId="472C988B" w:rsidR="00100AB9" w:rsidRPr="00DE7ED9" w:rsidRDefault="00DE7ED9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 w:rsidRPr="00DE7ED9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MF, P5</w:t>
            </w:r>
          </w:p>
        </w:tc>
      </w:tr>
      <w:tr w:rsidR="00100AB9" w:rsidRPr="00180B2B" w14:paraId="3450DE30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051394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F580" w14:textId="77777777" w:rsidR="00B131EA" w:rsidRPr="00180B2B" w:rsidRDefault="008C3035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Z</w:t>
            </w:r>
            <w:r w:rsidR="00B131EA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ahtjevi za kvalitetu i osposobljenost laboratorija:</w:t>
            </w:r>
          </w:p>
          <w:p w14:paraId="67F2F615" w14:textId="77777777" w:rsidR="00100AB9" w:rsidRPr="00180B2B" w:rsidRDefault="00B131EA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-akreditacija  medicinskih laboratorija sukladno normi ISO 15189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76183" w14:textId="45481F06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4CF48" w14:textId="68CB803E" w:rsidR="00100AB9" w:rsidRPr="00180B2B" w:rsidRDefault="00DE7ED9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MF, P5</w:t>
            </w:r>
          </w:p>
        </w:tc>
      </w:tr>
      <w:tr w:rsidR="00100AB9" w:rsidRPr="00180B2B" w14:paraId="04AA45FB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68B9E5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05397" w14:textId="77777777" w:rsidR="00B131EA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Integrirani sustavi upravljanja kvalitetom </w:t>
            </w:r>
          </w:p>
          <w:p w14:paraId="6883BA0B" w14:textId="77777777" w:rsidR="00100AB9" w:rsidRPr="00180B2B" w:rsidRDefault="00B131EA" w:rsidP="008C303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9001  i  ISO 310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 … ISO/IEC 17025 i ISO 15189)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5314F" w14:textId="77777777" w:rsidR="00100AB9" w:rsidRPr="00180B2B" w:rsidRDefault="00B131E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15A19" w14:textId="40584031" w:rsidR="00100AB9" w:rsidRPr="00180B2B" w:rsidRDefault="00DE7ED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MF, P5</w:t>
            </w:r>
          </w:p>
        </w:tc>
      </w:tr>
      <w:tr w:rsidR="00100AB9" w:rsidRPr="00180B2B" w14:paraId="6C1361B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4B59F2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64F63" w14:textId="77777777" w:rsidR="00100AB9" w:rsidRPr="00180B2B" w:rsidRDefault="00B131E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Sustav upravljanja okolišem - norma ISO 14001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064D3" w14:textId="4934C3F9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8E704" w14:textId="78764CC8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100AB9" w:rsidRPr="00180B2B" w14:paraId="5505B4A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996EF8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2FBBC" w14:textId="77777777" w:rsidR="00F069C5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Sustav zaštite zdravlja i sigurnosti 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na radu </w:t>
            </w:r>
          </w:p>
          <w:p w14:paraId="67C01464" w14:textId="77777777" w:rsidR="00100AB9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F069C5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ISO 45001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B29E7" w14:textId="5B646199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35A22" w14:textId="772AA99A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100AB9" w:rsidRPr="00180B2B" w14:paraId="7A5871C8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12105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CA44A" w14:textId="77777777" w:rsidR="00100AB9" w:rsidRPr="00180B2B" w:rsidRDefault="00B131EA" w:rsidP="008C303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Upravljanje RIZICIMA -  norma ISO 310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0… TQM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7A52A" w14:textId="77777777" w:rsidR="00100AB9" w:rsidRPr="00180B2B" w:rsidRDefault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826E2" w14:textId="74D1A1EF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100AB9" w:rsidRPr="00180B2B" w14:paraId="4E52F37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120303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A5F96" w14:textId="77777777" w:rsidR="00100AB9" w:rsidRPr="00BF7F32" w:rsidRDefault="00BF7F32" w:rsidP="00B131EA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F7F32">
              <w:rPr>
                <w:rFonts w:ascii="Arial Narrow" w:hAnsi="Arial Narrow" w:cs="Arial"/>
                <w:sz w:val="22"/>
                <w:szCs w:val="22"/>
                <w:lang w:val="hr-HR"/>
              </w:rPr>
              <w:t>Ciljevi, poboljšanja i upravljanje rizicima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1BAA3" w14:textId="03D40C3F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1BB15" w14:textId="53A6727F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100AB9" w:rsidRPr="00180B2B" w14:paraId="47965CD4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53DA99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617C5" w14:textId="77777777" w:rsidR="00100AB9" w:rsidRPr="00180B2B" w:rsidRDefault="00B131EA" w:rsidP="00B131E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Troškovi kvalitete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AA188" w14:textId="464DA3BE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3A463" w14:textId="4C6B2A96" w:rsidR="00100AB9" w:rsidRPr="00180B2B" w:rsidRDefault="00360F57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MF, P</w:t>
            </w:r>
            <w:r w:rsidR="00F36A70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</w:tr>
      <w:tr w:rsidR="00100AB9" w:rsidRPr="00180B2B" w14:paraId="5D5704B4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741C63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71E6F7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B68C3C" w14:textId="77777777" w:rsidR="00100AB9" w:rsidRPr="00180B2B" w:rsidRDefault="0095293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2ED966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E5C67BF" w14:textId="77777777" w:rsidR="00100AB9" w:rsidRPr="00180B2B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p w14:paraId="6A04FBFA" w14:textId="77777777" w:rsidR="00100AB9" w:rsidRPr="00180B2B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100AB9" w:rsidRPr="00180B2B" w14:paraId="1B8AB00B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438DBF" w14:textId="77777777" w:rsidR="00100AB9" w:rsidRPr="00180B2B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6A1AFC1" w14:textId="77777777" w:rsidR="00100AB9" w:rsidRPr="00180B2B" w:rsidRDefault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</w:t>
            </w:r>
            <w:r w:rsidR="00100AB9"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ema seminara</w:t>
            </w: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E05103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90A805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393804" w:rsidRPr="00180B2B" w14:paraId="06EE02F2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9062F3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0CCA8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Povijest kvalitete i gurui kvalitete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834B4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AB7E8" w14:textId="4DC73EEE" w:rsidR="00393804" w:rsidRPr="00180B2B" w:rsidRDefault="00360F57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MF, P2</w:t>
            </w:r>
          </w:p>
        </w:tc>
      </w:tr>
      <w:tr w:rsidR="00393804" w:rsidRPr="00180B2B" w14:paraId="4C57084A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F3B236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8B993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Značaj ljudskih resursa za kvalitetu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43543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24A9" w14:textId="46FDBAA7" w:rsidR="00393804" w:rsidRPr="00180B2B" w:rsidRDefault="00360F57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MF, P2</w:t>
            </w:r>
          </w:p>
        </w:tc>
      </w:tr>
      <w:tr w:rsidR="00393804" w:rsidRPr="00180B2B" w14:paraId="413CC8A8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E5CEC2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9B415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Mjerenje zadovoljstva korisnika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E47AB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0543F" w14:textId="51C46700" w:rsidR="00393804" w:rsidRPr="00180B2B" w:rsidRDefault="00F36A70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393804" w:rsidRPr="00180B2B" w14:paraId="3E8BA3A6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AB1B7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ADC4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Filozofija TQM -a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734CF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1C5BC" w14:textId="5F3A3D49" w:rsidR="00393804" w:rsidRPr="00180B2B" w:rsidRDefault="00F36A70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393804" w:rsidRPr="00180B2B" w14:paraId="1F1439EF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11F5CB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S5 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F2218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Značaj primjene akreditacije i certifikacije u zdravstvu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BD924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645E4" w14:textId="0EBC0C8D" w:rsidR="00393804" w:rsidRPr="00180B2B" w:rsidRDefault="00F36A70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100AB9" w:rsidRPr="00180B2B" w14:paraId="700EEE66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FF5446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F50E217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FE4BF9" w14:textId="77777777" w:rsidR="00100AB9" w:rsidRPr="00180B2B" w:rsidRDefault="0095293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2,</w:t>
            </w:r>
            <w:r w:rsidR="00904FB0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B54B1A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7DCA39D" w14:textId="77777777" w:rsidR="00100AB9" w:rsidRPr="00180B2B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367D6885" w14:textId="77777777" w:rsidR="00100AB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41F8FC9" w14:textId="77777777" w:rsidR="00443DDD" w:rsidRDefault="00443DDD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49DBC0D9" w14:textId="77777777" w:rsidR="00443DDD" w:rsidRDefault="00443DDD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E8232D5" w14:textId="77777777" w:rsidR="00443DDD" w:rsidRPr="00180B2B" w:rsidRDefault="00443DDD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180B2B" w14:paraId="72B4F812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E4BB5E" w14:textId="77777777" w:rsidR="00675246" w:rsidRPr="00180B2B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F4E282" w14:textId="77777777" w:rsidR="00675246" w:rsidRPr="00180B2B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A27B82" w14:textId="77777777" w:rsidR="00675246" w:rsidRPr="00180B2B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68DB62" w14:textId="77777777" w:rsidR="00675246" w:rsidRPr="00180B2B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675246" w:rsidRPr="00180B2B" w14:paraId="34D20A42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9DB098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C79FA" w14:textId="77777777" w:rsidR="00675246" w:rsidRPr="00180B2B" w:rsidRDefault="00D36035" w:rsidP="00D3603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Kreiranje i  izrada dokumenata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065F3" w14:textId="77777777" w:rsidR="00675246" w:rsidRPr="00180B2B" w:rsidRDefault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41E7A" w14:textId="6233F4D2" w:rsidR="00675246" w:rsidRPr="00180B2B" w:rsidRDefault="00F36A70" w:rsidP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675246" w:rsidRPr="00180B2B" w14:paraId="501F5A3B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E05AF1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DCF01" w14:textId="77777777" w:rsidR="00675246" w:rsidRPr="00180B2B" w:rsidRDefault="008C303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Grafički prikaz procesa rada (</w:t>
            </w:r>
            <w:r w:rsidR="00D36035" w:rsidRPr="00180B2B">
              <w:rPr>
                <w:rFonts w:ascii="Arial Narrow" w:hAnsi="Arial Narrow"/>
                <w:sz w:val="22"/>
                <w:szCs w:val="22"/>
                <w:lang w:val="hr-HR"/>
              </w:rPr>
              <w:t>izrada dijagrama tijeka)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B3226" w14:textId="77777777" w:rsidR="00675246" w:rsidRPr="00180B2B" w:rsidRDefault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1,5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FE55F" w14:textId="3A9E378A" w:rsidR="00675246" w:rsidRPr="00180B2B" w:rsidRDefault="00F36A70" w:rsidP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NZZJZ PGŽ, 5. kat</w:t>
            </w:r>
          </w:p>
        </w:tc>
      </w:tr>
      <w:tr w:rsidR="00675246" w:rsidRPr="00180B2B" w14:paraId="272DCF1E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D578DA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8A20DB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B1B4D59" w14:textId="77777777" w:rsidR="00675246" w:rsidRPr="00180B2B" w:rsidRDefault="0095293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2,5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73165E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236F89DE" w14:textId="77777777" w:rsidR="00100AB9" w:rsidRPr="00180B2B" w:rsidRDefault="00100AB9" w:rsidP="00100AB9">
      <w:pPr>
        <w:jc w:val="center"/>
        <w:rPr>
          <w:rFonts w:ascii="Arial Narrow" w:hAnsi="Arial Narrow"/>
          <w:sz w:val="22"/>
          <w:szCs w:val="22"/>
          <w:lang w:val="hr-HR" w:eastAsia="hr-HR"/>
        </w:rPr>
      </w:pPr>
    </w:p>
    <w:p w14:paraId="0908C692" w14:textId="77777777" w:rsidR="00100AB9" w:rsidRPr="00180B2B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p w14:paraId="30B67601" w14:textId="77777777" w:rsidR="00100AB9" w:rsidRPr="00180B2B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180B2B" w14:paraId="7BB89650" w14:textId="77777777" w:rsidTr="0061767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D9C938" w14:textId="77777777" w:rsidR="001877BB" w:rsidRPr="00180B2B" w:rsidRDefault="001877BB" w:rsidP="00617673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80966C6" w14:textId="77777777" w:rsidR="001877BB" w:rsidRPr="00180B2B" w:rsidRDefault="001877BB" w:rsidP="00617673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 xml:space="preserve">ISPITNI </w:t>
            </w:r>
            <w:r w:rsidR="00617673"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TERMINI (završni ispit)</w:t>
            </w:r>
          </w:p>
        </w:tc>
      </w:tr>
      <w:tr w:rsidR="001877BB" w:rsidRPr="00180B2B" w14:paraId="6BBBAD6A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B79D7" w14:textId="77777777" w:rsidR="001877BB" w:rsidRPr="00180B2B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E13D4" w14:textId="18D44B4F" w:rsidR="001877BB" w:rsidRPr="00180B2B" w:rsidRDefault="00360F57" w:rsidP="00AC057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31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C0570"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.20</w:t>
            </w:r>
            <w:r w:rsidR="0064518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1A528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1877BB" w:rsidRPr="00180B2B" w14:paraId="4499A5B3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8B006" w14:textId="77777777" w:rsidR="001877BB" w:rsidRPr="00180B2B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59B09" w14:textId="7292440C" w:rsidR="001877BB" w:rsidRPr="00180B2B" w:rsidRDefault="00F756D3" w:rsidP="00AC057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135B23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C0570"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0561F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.2</w:t>
            </w:r>
            <w:r w:rsidR="00645188">
              <w:rPr>
                <w:rFonts w:ascii="Arial Narrow" w:hAnsi="Arial Narrow"/>
                <w:sz w:val="22"/>
                <w:szCs w:val="22"/>
                <w:lang w:val="hr-HR"/>
              </w:rPr>
              <w:t>02</w:t>
            </w:r>
            <w:r w:rsidR="001A528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135B23" w:rsidRPr="00180B2B" w14:paraId="230C4A3F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6A090" w14:textId="77777777" w:rsidR="00135B23" w:rsidRPr="00180B2B" w:rsidRDefault="00135B23" w:rsidP="00135B2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A9AAA" w14:textId="3B7E594C" w:rsidR="00135B23" w:rsidRPr="00180B2B" w:rsidRDefault="001A528B" w:rsidP="00135B2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="00135B23" w:rsidRPr="00180B2B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="00135B23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135B23" w:rsidRPr="00180B2B">
              <w:rPr>
                <w:rFonts w:ascii="Arial Narrow" w:hAnsi="Arial Narrow"/>
                <w:sz w:val="22"/>
                <w:szCs w:val="22"/>
                <w:lang w:val="hr-HR"/>
              </w:rPr>
              <w:t>.20</w:t>
            </w:r>
            <w:r w:rsidR="000561F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135B23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1877BB" w:rsidRPr="00180B2B" w14:paraId="71608C28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9083D" w14:textId="77777777" w:rsidR="001877BB" w:rsidRPr="00180B2B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DCC3A" w14:textId="4E1DEE56" w:rsidR="001877BB" w:rsidRPr="00180B2B" w:rsidRDefault="00AC0570" w:rsidP="00AC057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0561F0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135B2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9.20</w:t>
            </w:r>
            <w:r w:rsidR="0064518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1A528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E228A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1FEDD87D" w14:textId="77777777" w:rsidR="00675246" w:rsidRPr="00180B2B" w:rsidRDefault="00675246" w:rsidP="001236B6">
      <w:pPr>
        <w:rPr>
          <w:rFonts w:ascii="Arial Narrow" w:hAnsi="Arial Narrow"/>
          <w:sz w:val="22"/>
          <w:szCs w:val="22"/>
          <w:lang w:val="hr-HR"/>
        </w:rPr>
      </w:pPr>
    </w:p>
    <w:sectPr w:rsidR="00675246" w:rsidRPr="00180B2B" w:rsidSect="00AD4CE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93BA" w14:textId="77777777" w:rsidR="00741E48" w:rsidRDefault="00741E48" w:rsidP="00B124ED">
      <w:r>
        <w:separator/>
      </w:r>
    </w:p>
  </w:endnote>
  <w:endnote w:type="continuationSeparator" w:id="0">
    <w:p w14:paraId="273ABBAC" w14:textId="77777777" w:rsidR="00741E48" w:rsidRDefault="00741E48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15EF" w14:textId="75219924" w:rsidR="0055488F" w:rsidRPr="00B124ED" w:rsidRDefault="0055488F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0561F0">
      <w:rPr>
        <w:rFonts w:ascii="Arial" w:hAnsi="Arial" w:cs="Arial"/>
        <w:noProof/>
        <w:sz w:val="20"/>
        <w:szCs w:val="20"/>
      </w:rPr>
      <w:t>9</w:t>
    </w:r>
    <w:r w:rsidRPr="00B124ED">
      <w:rPr>
        <w:rFonts w:ascii="Arial" w:hAnsi="Arial" w:cs="Arial"/>
        <w:sz w:val="20"/>
        <w:szCs w:val="20"/>
      </w:rPr>
      <w:fldChar w:fldCharType="end"/>
    </w:r>
  </w:p>
  <w:p w14:paraId="74363DCC" w14:textId="77777777" w:rsidR="0055488F" w:rsidRDefault="0055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F3BB" w14:textId="77777777" w:rsidR="00741E48" w:rsidRDefault="00741E48" w:rsidP="00B124ED">
      <w:r>
        <w:separator/>
      </w:r>
    </w:p>
  </w:footnote>
  <w:footnote w:type="continuationSeparator" w:id="0">
    <w:p w14:paraId="005B1AEA" w14:textId="77777777" w:rsidR="00741E48" w:rsidRDefault="00741E48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6F"/>
    <w:multiLevelType w:val="hybridMultilevel"/>
    <w:tmpl w:val="067AD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5B9C"/>
    <w:multiLevelType w:val="hybridMultilevel"/>
    <w:tmpl w:val="2E30400C"/>
    <w:lvl w:ilvl="0" w:tplc="7A6045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947EA"/>
    <w:multiLevelType w:val="hybridMultilevel"/>
    <w:tmpl w:val="9084A0AA"/>
    <w:lvl w:ilvl="0" w:tplc="855EF26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912B4"/>
    <w:multiLevelType w:val="hybridMultilevel"/>
    <w:tmpl w:val="B8CE349E"/>
    <w:lvl w:ilvl="0" w:tplc="9F48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F7A"/>
    <w:multiLevelType w:val="hybridMultilevel"/>
    <w:tmpl w:val="A4DE783E"/>
    <w:lvl w:ilvl="0" w:tplc="80C6D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92A4E"/>
    <w:multiLevelType w:val="hybridMultilevel"/>
    <w:tmpl w:val="15EE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C1F70"/>
    <w:multiLevelType w:val="hybridMultilevel"/>
    <w:tmpl w:val="A272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A4D78"/>
    <w:multiLevelType w:val="hybridMultilevel"/>
    <w:tmpl w:val="678017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3157">
    <w:abstractNumId w:val="20"/>
  </w:num>
  <w:num w:numId="2" w16cid:durableId="1445418063">
    <w:abstractNumId w:val="22"/>
  </w:num>
  <w:num w:numId="3" w16cid:durableId="656223784">
    <w:abstractNumId w:val="16"/>
  </w:num>
  <w:num w:numId="4" w16cid:durableId="392198036">
    <w:abstractNumId w:val="9"/>
  </w:num>
  <w:num w:numId="5" w16cid:durableId="527178706">
    <w:abstractNumId w:val="0"/>
  </w:num>
  <w:num w:numId="6" w16cid:durableId="1746999539">
    <w:abstractNumId w:val="1"/>
  </w:num>
  <w:num w:numId="7" w16cid:durableId="1051271233">
    <w:abstractNumId w:val="14"/>
  </w:num>
  <w:num w:numId="8" w16cid:durableId="1764690255">
    <w:abstractNumId w:val="8"/>
  </w:num>
  <w:num w:numId="9" w16cid:durableId="316229799">
    <w:abstractNumId w:val="5"/>
  </w:num>
  <w:num w:numId="10" w16cid:durableId="1849710931">
    <w:abstractNumId w:val="3"/>
  </w:num>
  <w:num w:numId="11" w16cid:durableId="1819107040">
    <w:abstractNumId w:val="23"/>
  </w:num>
  <w:num w:numId="12" w16cid:durableId="1807312904">
    <w:abstractNumId w:val="13"/>
  </w:num>
  <w:num w:numId="13" w16cid:durableId="527451983">
    <w:abstractNumId w:val="19"/>
  </w:num>
  <w:num w:numId="14" w16cid:durableId="187328690">
    <w:abstractNumId w:val="7"/>
  </w:num>
  <w:num w:numId="15" w16cid:durableId="79956512">
    <w:abstractNumId w:val="2"/>
  </w:num>
  <w:num w:numId="16" w16cid:durableId="1471247878">
    <w:abstractNumId w:val="15"/>
  </w:num>
  <w:num w:numId="17" w16cid:durableId="5232459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7540889">
    <w:abstractNumId w:val="6"/>
  </w:num>
  <w:num w:numId="19" w16cid:durableId="1336415403">
    <w:abstractNumId w:val="12"/>
  </w:num>
  <w:num w:numId="20" w16cid:durableId="635332008">
    <w:abstractNumId w:val="10"/>
  </w:num>
  <w:num w:numId="21" w16cid:durableId="1540631976">
    <w:abstractNumId w:val="11"/>
  </w:num>
  <w:num w:numId="22" w16cid:durableId="1073239939">
    <w:abstractNumId w:val="4"/>
  </w:num>
  <w:num w:numId="23" w16cid:durableId="494759802">
    <w:abstractNumId w:val="17"/>
  </w:num>
  <w:num w:numId="24" w16cid:durableId="827748352">
    <w:abstractNumId w:val="21"/>
  </w:num>
  <w:num w:numId="25" w16cid:durableId="4216102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2B"/>
    <w:rsid w:val="00000B7A"/>
    <w:rsid w:val="00012447"/>
    <w:rsid w:val="0001480A"/>
    <w:rsid w:val="00025333"/>
    <w:rsid w:val="00025981"/>
    <w:rsid w:val="00037597"/>
    <w:rsid w:val="00040C12"/>
    <w:rsid w:val="00041832"/>
    <w:rsid w:val="00041B00"/>
    <w:rsid w:val="0005418B"/>
    <w:rsid w:val="00054826"/>
    <w:rsid w:val="000561F0"/>
    <w:rsid w:val="00074BE5"/>
    <w:rsid w:val="000B40BF"/>
    <w:rsid w:val="000E60D8"/>
    <w:rsid w:val="000E74C6"/>
    <w:rsid w:val="000F41BC"/>
    <w:rsid w:val="00100AB9"/>
    <w:rsid w:val="00110EA2"/>
    <w:rsid w:val="00122A22"/>
    <w:rsid w:val="001236B6"/>
    <w:rsid w:val="00135B23"/>
    <w:rsid w:val="001360A0"/>
    <w:rsid w:val="0014346C"/>
    <w:rsid w:val="00145D21"/>
    <w:rsid w:val="001534D0"/>
    <w:rsid w:val="001558E9"/>
    <w:rsid w:val="001772BF"/>
    <w:rsid w:val="00180B2B"/>
    <w:rsid w:val="001861F6"/>
    <w:rsid w:val="001877BB"/>
    <w:rsid w:val="00187937"/>
    <w:rsid w:val="001A1C14"/>
    <w:rsid w:val="001A2E4D"/>
    <w:rsid w:val="001A528B"/>
    <w:rsid w:val="001C1481"/>
    <w:rsid w:val="001C27DB"/>
    <w:rsid w:val="001C329E"/>
    <w:rsid w:val="001C6A2C"/>
    <w:rsid w:val="001D4F80"/>
    <w:rsid w:val="001D5B5D"/>
    <w:rsid w:val="001E2C59"/>
    <w:rsid w:val="001E74A6"/>
    <w:rsid w:val="001F08DE"/>
    <w:rsid w:val="001F3376"/>
    <w:rsid w:val="001F41F2"/>
    <w:rsid w:val="001F52E8"/>
    <w:rsid w:val="002065C6"/>
    <w:rsid w:val="00211828"/>
    <w:rsid w:val="00213C79"/>
    <w:rsid w:val="00225314"/>
    <w:rsid w:val="00226515"/>
    <w:rsid w:val="00236CA8"/>
    <w:rsid w:val="002426CF"/>
    <w:rsid w:val="002464C4"/>
    <w:rsid w:val="00277606"/>
    <w:rsid w:val="00295C95"/>
    <w:rsid w:val="002A67D3"/>
    <w:rsid w:val="002B63C8"/>
    <w:rsid w:val="002B6E46"/>
    <w:rsid w:val="002F74F1"/>
    <w:rsid w:val="002F7EAB"/>
    <w:rsid w:val="00341EFB"/>
    <w:rsid w:val="00360F57"/>
    <w:rsid w:val="003613BB"/>
    <w:rsid w:val="00363515"/>
    <w:rsid w:val="003637B3"/>
    <w:rsid w:val="00367BAD"/>
    <w:rsid w:val="00377E3D"/>
    <w:rsid w:val="00393804"/>
    <w:rsid w:val="003944AF"/>
    <w:rsid w:val="003A4C22"/>
    <w:rsid w:val="003B225B"/>
    <w:rsid w:val="003B45A2"/>
    <w:rsid w:val="003B74DB"/>
    <w:rsid w:val="003C402B"/>
    <w:rsid w:val="003E23C6"/>
    <w:rsid w:val="003E259D"/>
    <w:rsid w:val="003E6334"/>
    <w:rsid w:val="00416316"/>
    <w:rsid w:val="00431D02"/>
    <w:rsid w:val="00434609"/>
    <w:rsid w:val="00443DDD"/>
    <w:rsid w:val="0046656F"/>
    <w:rsid w:val="004719BD"/>
    <w:rsid w:val="00487985"/>
    <w:rsid w:val="004B3C7F"/>
    <w:rsid w:val="004B6C0E"/>
    <w:rsid w:val="004C2BCA"/>
    <w:rsid w:val="004D5FE1"/>
    <w:rsid w:val="004E26BF"/>
    <w:rsid w:val="004F2D35"/>
    <w:rsid w:val="00507039"/>
    <w:rsid w:val="0051250C"/>
    <w:rsid w:val="00512DE5"/>
    <w:rsid w:val="005312A5"/>
    <w:rsid w:val="00535160"/>
    <w:rsid w:val="00537CAC"/>
    <w:rsid w:val="0055488F"/>
    <w:rsid w:val="00574F6D"/>
    <w:rsid w:val="00585A68"/>
    <w:rsid w:val="005911EE"/>
    <w:rsid w:val="005940BB"/>
    <w:rsid w:val="005A196C"/>
    <w:rsid w:val="005A4FAC"/>
    <w:rsid w:val="005A6E1F"/>
    <w:rsid w:val="005B33D7"/>
    <w:rsid w:val="005B5829"/>
    <w:rsid w:val="005C2CCA"/>
    <w:rsid w:val="005D02DE"/>
    <w:rsid w:val="005D2057"/>
    <w:rsid w:val="005E1605"/>
    <w:rsid w:val="005F085F"/>
    <w:rsid w:val="005F35A0"/>
    <w:rsid w:val="005F74B8"/>
    <w:rsid w:val="00602A99"/>
    <w:rsid w:val="00603F3F"/>
    <w:rsid w:val="0060458A"/>
    <w:rsid w:val="0060778A"/>
    <w:rsid w:val="006113D0"/>
    <w:rsid w:val="00613EA5"/>
    <w:rsid w:val="00617673"/>
    <w:rsid w:val="00621B50"/>
    <w:rsid w:val="00622956"/>
    <w:rsid w:val="00645188"/>
    <w:rsid w:val="0064633F"/>
    <w:rsid w:val="00661579"/>
    <w:rsid w:val="00664639"/>
    <w:rsid w:val="00675246"/>
    <w:rsid w:val="006975CF"/>
    <w:rsid w:val="006B40CD"/>
    <w:rsid w:val="006C3D09"/>
    <w:rsid w:val="006D267E"/>
    <w:rsid w:val="006D6EBB"/>
    <w:rsid w:val="006E513F"/>
    <w:rsid w:val="00705852"/>
    <w:rsid w:val="00707E30"/>
    <w:rsid w:val="007169CF"/>
    <w:rsid w:val="007270EE"/>
    <w:rsid w:val="00741E48"/>
    <w:rsid w:val="00751F5D"/>
    <w:rsid w:val="00755101"/>
    <w:rsid w:val="0077069F"/>
    <w:rsid w:val="00780632"/>
    <w:rsid w:val="0078711F"/>
    <w:rsid w:val="0079600C"/>
    <w:rsid w:val="007A6C9D"/>
    <w:rsid w:val="007B2284"/>
    <w:rsid w:val="007B4983"/>
    <w:rsid w:val="007C699E"/>
    <w:rsid w:val="007D27CD"/>
    <w:rsid w:val="007D43E5"/>
    <w:rsid w:val="007F3811"/>
    <w:rsid w:val="007F781D"/>
    <w:rsid w:val="008047AE"/>
    <w:rsid w:val="00807014"/>
    <w:rsid w:val="00824634"/>
    <w:rsid w:val="008426D0"/>
    <w:rsid w:val="0085104B"/>
    <w:rsid w:val="00851480"/>
    <w:rsid w:val="00872F06"/>
    <w:rsid w:val="00877E71"/>
    <w:rsid w:val="008A0EF3"/>
    <w:rsid w:val="008A20CA"/>
    <w:rsid w:val="008A3E67"/>
    <w:rsid w:val="008A402D"/>
    <w:rsid w:val="008C3035"/>
    <w:rsid w:val="008C436C"/>
    <w:rsid w:val="008E2451"/>
    <w:rsid w:val="008F443F"/>
    <w:rsid w:val="008F4A89"/>
    <w:rsid w:val="008F50EC"/>
    <w:rsid w:val="00904FB0"/>
    <w:rsid w:val="0090712A"/>
    <w:rsid w:val="00911B4A"/>
    <w:rsid w:val="00915A7A"/>
    <w:rsid w:val="00936A2B"/>
    <w:rsid w:val="00946F05"/>
    <w:rsid w:val="009478E4"/>
    <w:rsid w:val="00950D05"/>
    <w:rsid w:val="00952938"/>
    <w:rsid w:val="00974A1A"/>
    <w:rsid w:val="00977230"/>
    <w:rsid w:val="009808A4"/>
    <w:rsid w:val="00984099"/>
    <w:rsid w:val="0098682B"/>
    <w:rsid w:val="009A29C9"/>
    <w:rsid w:val="009B3381"/>
    <w:rsid w:val="009D2ABB"/>
    <w:rsid w:val="009D7B2A"/>
    <w:rsid w:val="009E42F3"/>
    <w:rsid w:val="009E75F0"/>
    <w:rsid w:val="009F072C"/>
    <w:rsid w:val="009F1C57"/>
    <w:rsid w:val="009F7377"/>
    <w:rsid w:val="00A25E80"/>
    <w:rsid w:val="00A262CA"/>
    <w:rsid w:val="00A27C6F"/>
    <w:rsid w:val="00A40701"/>
    <w:rsid w:val="00A40BF8"/>
    <w:rsid w:val="00A540CA"/>
    <w:rsid w:val="00A56F40"/>
    <w:rsid w:val="00A76BBC"/>
    <w:rsid w:val="00A81987"/>
    <w:rsid w:val="00AC0317"/>
    <w:rsid w:val="00AC0570"/>
    <w:rsid w:val="00AC6F40"/>
    <w:rsid w:val="00AC7B76"/>
    <w:rsid w:val="00AD4CEC"/>
    <w:rsid w:val="00AD73DA"/>
    <w:rsid w:val="00AD74FF"/>
    <w:rsid w:val="00AE05DD"/>
    <w:rsid w:val="00B02A4C"/>
    <w:rsid w:val="00B124ED"/>
    <w:rsid w:val="00B131EA"/>
    <w:rsid w:val="00B26217"/>
    <w:rsid w:val="00B2645E"/>
    <w:rsid w:val="00B427BA"/>
    <w:rsid w:val="00B443F2"/>
    <w:rsid w:val="00B67B46"/>
    <w:rsid w:val="00B70254"/>
    <w:rsid w:val="00B80D0F"/>
    <w:rsid w:val="00B876D7"/>
    <w:rsid w:val="00B90D87"/>
    <w:rsid w:val="00B90FDF"/>
    <w:rsid w:val="00BA3009"/>
    <w:rsid w:val="00BB17F4"/>
    <w:rsid w:val="00BB1923"/>
    <w:rsid w:val="00BB4419"/>
    <w:rsid w:val="00BB6EF5"/>
    <w:rsid w:val="00BE5F64"/>
    <w:rsid w:val="00BE7493"/>
    <w:rsid w:val="00BF7F32"/>
    <w:rsid w:val="00C1140C"/>
    <w:rsid w:val="00C17738"/>
    <w:rsid w:val="00C549B5"/>
    <w:rsid w:val="00C60866"/>
    <w:rsid w:val="00C6575F"/>
    <w:rsid w:val="00C66CBD"/>
    <w:rsid w:val="00C73817"/>
    <w:rsid w:val="00C802F6"/>
    <w:rsid w:val="00C91369"/>
    <w:rsid w:val="00C94A6B"/>
    <w:rsid w:val="00C950A4"/>
    <w:rsid w:val="00CA6E2F"/>
    <w:rsid w:val="00CA765D"/>
    <w:rsid w:val="00CB068A"/>
    <w:rsid w:val="00CC2E78"/>
    <w:rsid w:val="00CC2EED"/>
    <w:rsid w:val="00CD04F0"/>
    <w:rsid w:val="00CD2B79"/>
    <w:rsid w:val="00D0497A"/>
    <w:rsid w:val="00D0721A"/>
    <w:rsid w:val="00D136F6"/>
    <w:rsid w:val="00D258C1"/>
    <w:rsid w:val="00D36035"/>
    <w:rsid w:val="00D53576"/>
    <w:rsid w:val="00D84539"/>
    <w:rsid w:val="00D959F1"/>
    <w:rsid w:val="00DA25FF"/>
    <w:rsid w:val="00DA6D87"/>
    <w:rsid w:val="00DB51E4"/>
    <w:rsid w:val="00DC4457"/>
    <w:rsid w:val="00DC7A7D"/>
    <w:rsid w:val="00DD2863"/>
    <w:rsid w:val="00DD2EC7"/>
    <w:rsid w:val="00DD55F6"/>
    <w:rsid w:val="00DD7E7B"/>
    <w:rsid w:val="00DE228A"/>
    <w:rsid w:val="00DE6EB5"/>
    <w:rsid w:val="00DE7ED9"/>
    <w:rsid w:val="00DF429E"/>
    <w:rsid w:val="00E075DE"/>
    <w:rsid w:val="00E17A16"/>
    <w:rsid w:val="00E53D6F"/>
    <w:rsid w:val="00E57A0B"/>
    <w:rsid w:val="00E57C87"/>
    <w:rsid w:val="00E66D60"/>
    <w:rsid w:val="00E72322"/>
    <w:rsid w:val="00E742F6"/>
    <w:rsid w:val="00E90224"/>
    <w:rsid w:val="00EA4DD3"/>
    <w:rsid w:val="00EB29EA"/>
    <w:rsid w:val="00EB464E"/>
    <w:rsid w:val="00EC13F1"/>
    <w:rsid w:val="00EC6DB9"/>
    <w:rsid w:val="00EC7826"/>
    <w:rsid w:val="00ED46D3"/>
    <w:rsid w:val="00EF11D0"/>
    <w:rsid w:val="00EF7017"/>
    <w:rsid w:val="00EF7CED"/>
    <w:rsid w:val="00F00644"/>
    <w:rsid w:val="00F069C5"/>
    <w:rsid w:val="00F24C20"/>
    <w:rsid w:val="00F354AD"/>
    <w:rsid w:val="00F36A70"/>
    <w:rsid w:val="00F5168C"/>
    <w:rsid w:val="00F571C4"/>
    <w:rsid w:val="00F60741"/>
    <w:rsid w:val="00F737A4"/>
    <w:rsid w:val="00F756D3"/>
    <w:rsid w:val="00F77413"/>
    <w:rsid w:val="00FA7FA2"/>
    <w:rsid w:val="00FB00C9"/>
    <w:rsid w:val="00FC236D"/>
    <w:rsid w:val="00FD2096"/>
    <w:rsid w:val="00FD442F"/>
    <w:rsid w:val="00FD5F94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411D"/>
  <w15:docId w15:val="{A71C9975-5E9A-4915-99CA-C261024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en-US" w:eastAsia="en-US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styleId="ListParagraph">
    <w:name w:val="List Paragraph"/>
    <w:basedOn w:val="Normal"/>
    <w:uiPriority w:val="34"/>
    <w:qFormat/>
    <w:rsid w:val="007169CF"/>
    <w:pPr>
      <w:ind w:left="720"/>
      <w:contextualSpacing/>
    </w:pPr>
  </w:style>
  <w:style w:type="character" w:customStyle="1" w:styleId="fontstyle01">
    <w:name w:val="fontstyle01"/>
    <w:rsid w:val="00574F6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4F6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574F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Office 2</cp:lastModifiedBy>
  <cp:revision>8</cp:revision>
  <cp:lastPrinted>2022-08-11T12:40:00Z</cp:lastPrinted>
  <dcterms:created xsi:type="dcterms:W3CDTF">2022-07-27T10:35:00Z</dcterms:created>
  <dcterms:modified xsi:type="dcterms:W3CDTF">2022-08-11T12:41:00Z</dcterms:modified>
</cp:coreProperties>
</file>