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FD52" w14:textId="77777777" w:rsidR="000E60D8" w:rsidRPr="0088117D" w:rsidRDefault="006039B0" w:rsidP="000E60D8">
      <w:pPr>
        <w:rPr>
          <w:rFonts w:ascii="Calibri" w:hAnsi="Calibri" w:cs="Calibri"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noProof/>
          <w:sz w:val="20"/>
          <w:szCs w:val="20"/>
          <w:lang w:val="hr-HR"/>
        </w:rPr>
        <w:drawing>
          <wp:inline distT="0" distB="0" distL="0" distR="0" wp14:anchorId="6DC8A594" wp14:editId="458501E5">
            <wp:extent cx="1428750" cy="476250"/>
            <wp:effectExtent l="19050" t="0" r="0" b="0"/>
            <wp:docPr id="1" name="Picture 1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70F121" w14:textId="77777777" w:rsidR="0046656F" w:rsidRPr="0088117D" w:rsidRDefault="0046656F" w:rsidP="000E60D8">
      <w:pPr>
        <w:rPr>
          <w:rFonts w:ascii="Calibri" w:hAnsi="Calibri" w:cs="Calibri"/>
          <w:sz w:val="20"/>
          <w:szCs w:val="20"/>
          <w:lang w:val="hr-HR"/>
        </w:rPr>
      </w:pPr>
    </w:p>
    <w:p w14:paraId="50DF5D9F" w14:textId="77777777" w:rsidR="0046656F" w:rsidRPr="0088117D" w:rsidRDefault="0046656F" w:rsidP="00675246">
      <w:pP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Kolegij: </w:t>
      </w:r>
      <w:r w:rsidR="00F979D6"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SPECIJALNA TOKSIKOLOGIJA</w:t>
      </w:r>
    </w:p>
    <w:p w14:paraId="2417866A" w14:textId="77777777" w:rsidR="00CD2B79" w:rsidRPr="0088117D" w:rsidRDefault="00CD2B79" w:rsidP="00CD2B79">
      <w:pP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Voditelj:</w:t>
      </w:r>
      <w:r w:rsidR="006F55C4"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 </w:t>
      </w:r>
      <w:r w:rsidR="00F979D6"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doc.dr.sc. Petra Dolenec, </w:t>
      </w:r>
      <w:proofErr w:type="spellStart"/>
      <w:r w:rsidR="00F979D6"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dipl.ing.biol</w:t>
      </w:r>
      <w:proofErr w:type="spellEnd"/>
      <w:r w:rsidR="00F979D6"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, </w:t>
      </w:r>
      <w:proofErr w:type="spellStart"/>
      <w:r w:rsidR="00F979D6"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prof.biol</w:t>
      </w:r>
      <w:proofErr w:type="spellEnd"/>
      <w:r w:rsidR="00F979D6"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.</w:t>
      </w:r>
    </w:p>
    <w:p w14:paraId="358C4855" w14:textId="77777777" w:rsidR="00416316" w:rsidRPr="0088117D" w:rsidRDefault="00416316" w:rsidP="00416316">
      <w:pPr>
        <w:autoSpaceDE w:val="0"/>
        <w:autoSpaceDN w:val="0"/>
        <w:adjustRightInd w:val="0"/>
        <w:rPr>
          <w:rFonts w:ascii="Calibri" w:hAnsi="Calibri" w:cs="Calibri"/>
          <w:b/>
          <w:color w:val="000000" w:themeColor="text1"/>
          <w:sz w:val="20"/>
          <w:szCs w:val="20"/>
          <w:lang w:val="hr-HR" w:bidi="ta-IN"/>
        </w:rPr>
      </w:pPr>
      <w:r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Katedra: </w:t>
      </w:r>
      <w:r w:rsidR="00F979D6"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Zavod za temeljnu i kliničku farmakologiju s toksikologijom</w:t>
      </w:r>
    </w:p>
    <w:p w14:paraId="61BFA4B7" w14:textId="77777777" w:rsidR="0046656F" w:rsidRPr="0088117D" w:rsidRDefault="0046656F" w:rsidP="00675246">
      <w:pP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Studij: </w:t>
      </w:r>
      <w:r w:rsidR="00F979D6"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Diplomski sveučilišni studij sanitarnog inženjerstva</w:t>
      </w:r>
    </w:p>
    <w:p w14:paraId="101EF765" w14:textId="77777777" w:rsidR="00675246" w:rsidRPr="0088117D" w:rsidRDefault="00675246" w:rsidP="00675246">
      <w:pP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Godina studija:</w:t>
      </w:r>
      <w:r w:rsidR="00F979D6"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 xml:space="preserve"> 1.</w:t>
      </w:r>
    </w:p>
    <w:p w14:paraId="0F059B49" w14:textId="77777777" w:rsidR="0046656F" w:rsidRPr="0088117D" w:rsidRDefault="0046656F" w:rsidP="00675246">
      <w:pPr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bCs/>
          <w:color w:val="000000" w:themeColor="text1"/>
          <w:sz w:val="20"/>
          <w:szCs w:val="20"/>
          <w:lang w:val="hr-HR"/>
        </w:rPr>
        <w:t xml:space="preserve">Akademska godina: </w:t>
      </w:r>
      <w:r w:rsidR="00F979D6" w:rsidRPr="0088117D">
        <w:rPr>
          <w:rFonts w:ascii="Calibri" w:hAnsi="Calibri" w:cs="Calibri"/>
          <w:b/>
          <w:color w:val="000000" w:themeColor="text1"/>
          <w:sz w:val="20"/>
          <w:szCs w:val="20"/>
          <w:lang w:val="hr-HR"/>
        </w:rPr>
        <w:t>2022./2023.</w:t>
      </w:r>
    </w:p>
    <w:p w14:paraId="6522FED5" w14:textId="77777777" w:rsidR="00DF429E" w:rsidRPr="0088117D" w:rsidRDefault="00DF429E" w:rsidP="00DF429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hr-HR"/>
        </w:rPr>
      </w:pPr>
    </w:p>
    <w:p w14:paraId="0A971DE1" w14:textId="59E7800D" w:rsidR="00F979D6" w:rsidRDefault="00F979D6" w:rsidP="00DF429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hr-HR" w:eastAsia="en-GB"/>
        </w:rPr>
      </w:pPr>
    </w:p>
    <w:p w14:paraId="21285F39" w14:textId="77777777" w:rsidR="00C80C14" w:rsidRPr="0088117D" w:rsidRDefault="00C80C14" w:rsidP="00DF429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hr-HR" w:eastAsia="en-GB"/>
        </w:rPr>
      </w:pPr>
    </w:p>
    <w:p w14:paraId="6261F4D0" w14:textId="77777777" w:rsidR="00AD74FF" w:rsidRPr="0088117D" w:rsidRDefault="00AD74FF" w:rsidP="00AD74FF">
      <w:pPr>
        <w:jc w:val="center"/>
        <w:rPr>
          <w:rFonts w:ascii="Calibri" w:hAnsi="Calibri" w:cs="Calibri"/>
          <w:b/>
          <w:color w:val="FF0000"/>
          <w:lang w:val="hr-HR"/>
        </w:rPr>
      </w:pPr>
      <w:r w:rsidRPr="0088117D">
        <w:rPr>
          <w:rFonts w:ascii="Calibri" w:hAnsi="Calibri" w:cs="Calibri"/>
          <w:b/>
          <w:color w:val="FF0000"/>
          <w:lang w:val="hr-HR"/>
        </w:rPr>
        <w:t>IZVEDBENI NASTAVNI PLAN</w:t>
      </w:r>
    </w:p>
    <w:p w14:paraId="62F9B29E" w14:textId="77777777" w:rsidR="001236B6" w:rsidRPr="0088117D" w:rsidRDefault="001236B6" w:rsidP="001236B6">
      <w:pPr>
        <w:jc w:val="center"/>
        <w:rPr>
          <w:rFonts w:ascii="Calibri" w:hAnsi="Calibri" w:cs="Calibri"/>
          <w:b/>
          <w:color w:val="FF0000"/>
          <w:sz w:val="20"/>
          <w:szCs w:val="20"/>
          <w:lang w:val="hr-HR"/>
        </w:rPr>
      </w:pPr>
    </w:p>
    <w:p w14:paraId="2046362F" w14:textId="77777777" w:rsidR="00DF429E" w:rsidRPr="0088117D" w:rsidRDefault="00AD74FF" w:rsidP="00DF429E">
      <w:pPr>
        <w:jc w:val="both"/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</w:pPr>
      <w:r w:rsidRPr="0088117D"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  <w:t xml:space="preserve">Podaci o </w:t>
      </w:r>
      <w:r w:rsidR="00DF429E" w:rsidRPr="0088117D"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  <w:t>kolegiju (kratak opis kolegija, opće upute, gdje se i u kojem obliku organizira nastava, potreban pribor, upute o pohađanju i pripremi za nastavu, obveze studenata i sl.):</w:t>
      </w:r>
    </w:p>
    <w:p w14:paraId="40997A4C" w14:textId="77777777" w:rsidR="00612277" w:rsidRPr="0088117D" w:rsidRDefault="00612277" w:rsidP="00DF429E">
      <w:pPr>
        <w:jc w:val="both"/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</w:pPr>
    </w:p>
    <w:p w14:paraId="5AF58B8D" w14:textId="77777777" w:rsidR="008A0EF3" w:rsidRPr="0088117D" w:rsidRDefault="008A0EF3" w:rsidP="00DF429E">
      <w:pPr>
        <w:jc w:val="center"/>
        <w:rPr>
          <w:rFonts w:ascii="Calibri" w:hAnsi="Calibri" w:cs="Calibri"/>
          <w:color w:val="0070C0"/>
          <w:sz w:val="20"/>
          <w:szCs w:val="2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88117D" w14:paraId="665709AD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8F7872D" w14:textId="77777777" w:rsidR="00C16A34" w:rsidRPr="0088117D" w:rsidRDefault="00C16A34" w:rsidP="00C16A34">
            <w:pPr>
              <w:rPr>
                <w:rFonts w:ascii="Calibri" w:hAnsi="Calibri" w:cs="Calibri"/>
                <w:color w:val="FF00FF"/>
                <w:sz w:val="20"/>
                <w:szCs w:val="20"/>
                <w:lang w:val="hr-HR"/>
              </w:rPr>
            </w:pPr>
          </w:p>
          <w:p w14:paraId="6B0992DA" w14:textId="77777777" w:rsidR="00612277" w:rsidRPr="0088117D" w:rsidRDefault="00612277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Kolegij</w:t>
            </w:r>
            <w:r w:rsidR="00F979D6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Specijalna toksikologija je obvezni predmet na 1. 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godini </w:t>
            </w:r>
            <w:r w:rsidR="00CB0EE3" w:rsidRPr="0088117D">
              <w:rPr>
                <w:rFonts w:ascii="Calibri" w:hAnsi="Calibri" w:cs="Calibri"/>
                <w:sz w:val="20"/>
                <w:szCs w:val="20"/>
                <w:lang w:val="hr-HR"/>
              </w:rPr>
              <w:t>D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iplomskog sveučilišnog studija </w:t>
            </w:r>
            <w:r w:rsidR="00CB0EE3" w:rsidRPr="0088117D">
              <w:rPr>
                <w:rFonts w:ascii="Calibri" w:hAnsi="Calibri" w:cs="Calibri"/>
                <w:sz w:val="20"/>
                <w:szCs w:val="20"/>
                <w:lang w:val="hr-HR"/>
              </w:rPr>
              <w:t>sanitarnog inženjerstva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koji s</w:t>
            </w:r>
            <w:r w:rsidR="00F979D6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e održava u 2. semestru, a sastoji se od 30 sati predavanja i 60 sati seminara, ukupno 90 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sati (</w:t>
            </w:r>
            <w:r w:rsidR="00F979D6"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8</w:t>
            </w: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ECTS</w:t>
            </w:r>
            <w:r w:rsidR="00F52A10"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bodova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).</w:t>
            </w:r>
          </w:p>
          <w:p w14:paraId="6953964D" w14:textId="77777777" w:rsidR="00612277" w:rsidRPr="0088117D" w:rsidRDefault="00612277" w:rsidP="00C16A34">
            <w:pPr>
              <w:rPr>
                <w:rFonts w:ascii="Calibri" w:hAnsi="Calibri" w:cs="Calibri"/>
                <w:color w:val="FF00FF"/>
                <w:sz w:val="20"/>
                <w:szCs w:val="20"/>
                <w:lang w:val="hr-HR"/>
              </w:rPr>
            </w:pPr>
          </w:p>
          <w:p w14:paraId="46B9F166" w14:textId="4CBD2B8C" w:rsidR="0083497A" w:rsidRPr="0088117D" w:rsidRDefault="00C16A34" w:rsidP="0083497A">
            <w:pPr>
              <w:spacing w:before="60" w:after="120"/>
              <w:jc w:val="both"/>
              <w:rPr>
                <w:rFonts w:ascii="Calibri" w:hAnsi="Calibri" w:cs="Calibri"/>
                <w:color w:val="0070C0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Cilj 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kolegija je omogućiti</w:t>
            </w:r>
            <w:r w:rsidR="00F979D6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studentima da nauče temeljne mehanizme toksičnosti odabranih skupina lijekova na organske sustave, njihove </w:t>
            </w:r>
            <w:proofErr w:type="spellStart"/>
            <w:r w:rsidR="00F979D6" w:rsidRPr="0088117D">
              <w:rPr>
                <w:rFonts w:ascii="Calibri" w:hAnsi="Calibri" w:cs="Calibri"/>
                <w:sz w:val="20"/>
                <w:szCs w:val="20"/>
                <w:lang w:val="hr-HR"/>
              </w:rPr>
              <w:t>farmakokinetske</w:t>
            </w:r>
            <w:proofErr w:type="spellEnd"/>
            <w:r w:rsidR="00F979D6" w:rsidRPr="0088117D">
              <w:rPr>
                <w:rFonts w:ascii="Calibri" w:hAnsi="Calibri" w:cs="Calibri"/>
                <w:sz w:val="20"/>
                <w:szCs w:val="20"/>
                <w:lang w:val="hr-HR"/>
              </w:rPr>
              <w:t>/</w:t>
            </w:r>
            <w:proofErr w:type="spellStart"/>
            <w:r w:rsidR="00F979D6" w:rsidRPr="0088117D">
              <w:rPr>
                <w:rFonts w:ascii="Calibri" w:hAnsi="Calibri" w:cs="Calibri"/>
                <w:sz w:val="20"/>
                <w:szCs w:val="20"/>
                <w:lang w:val="hr-HR"/>
              </w:rPr>
              <w:t>toksikokinetske</w:t>
            </w:r>
            <w:proofErr w:type="spellEnd"/>
            <w:r w:rsidR="00F979D6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osobine kao</w:t>
            </w:r>
            <w:r w:rsidR="0088117D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  <w:r w:rsidR="00F979D6" w:rsidRPr="0088117D">
              <w:rPr>
                <w:rFonts w:ascii="Calibri" w:hAnsi="Calibri" w:cs="Calibri"/>
                <w:sz w:val="20"/>
                <w:szCs w:val="20"/>
                <w:lang w:val="hr-HR"/>
              </w:rPr>
              <w:t>principe prepoznavanja trovanja lijekovima i liječenja trovanja. Nadalje, studenti će naučiti temeljne mehanizme toksičnosti odabranih skupina tvari iz okoliša na organizam čovjeka</w:t>
            </w:r>
            <w:r w:rsidR="000217FA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F979D6" w:rsidRPr="0088117D">
              <w:rPr>
                <w:rFonts w:ascii="Calibri" w:hAnsi="Calibri" w:cs="Calibri"/>
                <w:sz w:val="20"/>
                <w:szCs w:val="20"/>
                <w:lang w:val="hr-HR"/>
              </w:rPr>
              <w:t>te principe liječenj</w:t>
            </w:r>
            <w:r w:rsidR="005B2A4B">
              <w:rPr>
                <w:rFonts w:ascii="Calibri" w:hAnsi="Calibri" w:cs="Calibri"/>
                <w:sz w:val="20"/>
                <w:szCs w:val="20"/>
                <w:lang w:val="hr-HR"/>
              </w:rPr>
              <w:t>a</w:t>
            </w:r>
            <w:r w:rsidR="00F979D6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trovanja uzrokovanih otrovima iz okoliša.</w:t>
            </w:r>
          </w:p>
          <w:p w14:paraId="666E9F55" w14:textId="77777777" w:rsidR="00612277" w:rsidRPr="0088117D" w:rsidRDefault="00612277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CE37272" w14:textId="77777777" w:rsidR="00C16A34" w:rsidRPr="0088117D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Sadržaj predmeta je sljedeći:</w:t>
            </w:r>
          </w:p>
          <w:p w14:paraId="7CAA4ED6" w14:textId="694443C5" w:rsidR="00612277" w:rsidRPr="0088117D" w:rsidRDefault="007B7D91" w:rsidP="00C16A34">
            <w:pPr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Opći principi liječenja akutnog trovanja; Nuspojave lijekova i terapija anafilaktičkog šoka; </w:t>
            </w:r>
            <w:r w:rsidR="000217FA"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Mehanizmi toksičnosti tvari na pojedine organske sustave; </w:t>
            </w:r>
            <w:r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Temeljni mehanizmi toksičnosti odabranih skupina lijekova</w:t>
            </w:r>
            <w:r w:rsidR="009E6BDF"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; </w:t>
            </w:r>
            <w:r w:rsidR="000217FA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Toksičnost l</w:t>
            </w:r>
            <w:r w:rsidR="00F52A10"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ijekov</w:t>
            </w:r>
            <w:r w:rsidR="000217FA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a</w:t>
            </w:r>
            <w:r w:rsidR="00F52A10"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u ručnoj prodaji</w:t>
            </w:r>
            <w:r w:rsidR="00C46446"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i biljni</w:t>
            </w:r>
            <w:r w:rsidR="000217FA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h</w:t>
            </w:r>
            <w:r w:rsidR="00C46446"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lijekov</w:t>
            </w:r>
            <w:r w:rsidR="000217FA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a</w:t>
            </w:r>
            <w:r w:rsidR="00F52A10"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; Homeopatski l</w:t>
            </w:r>
            <w:r w:rsidR="00514E19"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ijekovi - toksikološki aspekti;</w:t>
            </w:r>
            <w:r w:rsidR="009E6BDF"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Farmakogenomika</w:t>
            </w:r>
            <w:proofErr w:type="spellEnd"/>
            <w:r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; Najčeš</w:t>
            </w:r>
            <w:r w:rsidR="00F52A10"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ći uzroci trovanja u kućanstvu; </w:t>
            </w:r>
            <w:proofErr w:type="spellStart"/>
            <w:r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Nanotoksikologija</w:t>
            </w:r>
            <w:proofErr w:type="spellEnd"/>
            <w:r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;</w:t>
            </w:r>
            <w:r w:rsidR="000217FA"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Ionizirajuće zračenje</w:t>
            </w:r>
            <w:r w:rsidR="000217FA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; </w:t>
            </w:r>
            <w:r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Zagušljivci</w:t>
            </w:r>
            <w:r w:rsidR="000217FA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,</w:t>
            </w:r>
            <w:r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nadražljivci, kemijska borbena sredstva; Metali i korozivi; Insekticidi, </w:t>
            </w:r>
            <w:proofErr w:type="spellStart"/>
            <w:r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rodenticidi</w:t>
            </w:r>
            <w:proofErr w:type="spellEnd"/>
            <w:r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i herbicidi;</w:t>
            </w:r>
            <w:r w:rsidR="000217FA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</w:t>
            </w:r>
            <w:r w:rsidR="000217FA"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Antiseptici i dezinficijensi</w:t>
            </w:r>
            <w:r w:rsidR="000217FA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; Otrovne biljke i gljive; Ž</w:t>
            </w:r>
            <w:r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ivotinjski </w:t>
            </w:r>
            <w:r w:rsidR="007916DE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toksini</w:t>
            </w:r>
            <w:r w:rsidR="000217FA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.</w:t>
            </w:r>
          </w:p>
          <w:p w14:paraId="2C9F5643" w14:textId="77777777" w:rsidR="00C16A34" w:rsidRPr="0088117D" w:rsidRDefault="00C16A34" w:rsidP="00C16A34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hr-HR"/>
              </w:rPr>
            </w:pPr>
          </w:p>
          <w:p w14:paraId="77BD1F2E" w14:textId="77777777" w:rsidR="00DB6811" w:rsidRPr="0088117D" w:rsidRDefault="00DB6811" w:rsidP="00DB6811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ISHODI UČENJA ZA PREDMET:</w:t>
            </w:r>
          </w:p>
          <w:p w14:paraId="2D62158F" w14:textId="77777777" w:rsidR="00DB6811" w:rsidRPr="0088117D" w:rsidRDefault="00DB6811" w:rsidP="00DB6811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I. KOGNITIVNA DOMENA – ZNANJE </w:t>
            </w:r>
          </w:p>
          <w:p w14:paraId="26E1CD84" w14:textId="557AF496" w:rsidR="00AB6EE3" w:rsidRPr="0088117D" w:rsidRDefault="00686AA3" w:rsidP="00686AA3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1.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  <w:r w:rsidR="001C4FFD" w:rsidRPr="0088117D">
              <w:rPr>
                <w:rFonts w:ascii="Calibri" w:hAnsi="Calibri" w:cs="Calibri"/>
                <w:sz w:val="20"/>
                <w:szCs w:val="20"/>
                <w:lang w:val="hr-HR"/>
              </w:rPr>
              <w:t>Navesti i opisati o</w:t>
            </w:r>
            <w:r w:rsidR="001C4FFD"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pće principe liječenja akutnog trovanja i terapije anafilaktičkog šoka</w:t>
            </w:r>
            <w:r w:rsidR="001C4FFD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  <w:p w14:paraId="3F960E21" w14:textId="56CAF22F" w:rsidR="00686AA3" w:rsidRPr="0088117D" w:rsidRDefault="00AB6EE3" w:rsidP="00686AA3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2.  </w:t>
            </w:r>
            <w:r w:rsidR="001C4FFD" w:rsidRPr="0088117D">
              <w:rPr>
                <w:rFonts w:ascii="Calibri" w:hAnsi="Calibri" w:cs="Calibri"/>
                <w:sz w:val="20"/>
                <w:szCs w:val="20"/>
                <w:lang w:val="hr-HR"/>
              </w:rPr>
              <w:t>Opisati i objasniti</w:t>
            </w:r>
            <w:r w:rsidR="001C4FFD" w:rsidRPr="0088117D">
              <w:rPr>
                <w:lang w:val="hr-HR"/>
              </w:rPr>
              <w:t xml:space="preserve"> </w:t>
            </w:r>
            <w:r w:rsidR="001C4FFD" w:rsidRPr="0088117D">
              <w:rPr>
                <w:rFonts w:ascii="Calibri" w:hAnsi="Calibri" w:cs="Calibri"/>
                <w:sz w:val="20"/>
                <w:szCs w:val="20"/>
                <w:lang w:val="hr-HR"/>
              </w:rPr>
              <w:t>manifestacij</w:t>
            </w:r>
            <w:r w:rsidR="001C4FFD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="001C4FFD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trovanja lijekovima, kućanskim kemikalijama, zagađivačima iz okoliša, industrijskim otrovima, pesticidima i toksinima iz prirode na ciljnim organima (respiratorni sustav, jetra, bubreg, koža, oko, živčani sustav, reproduktivni i kardiovaskularni sustav) </w:t>
            </w:r>
            <w:proofErr w:type="spellStart"/>
            <w:r w:rsidR="001C4FFD" w:rsidRPr="0088117D">
              <w:rPr>
                <w:rFonts w:ascii="Calibri" w:hAnsi="Calibri" w:cs="Calibri"/>
                <w:sz w:val="20"/>
                <w:szCs w:val="20"/>
                <w:lang w:val="hr-HR"/>
              </w:rPr>
              <w:t>imunotoksikologija</w:t>
            </w:r>
            <w:proofErr w:type="spellEnd"/>
            <w:r w:rsidR="001C4FFD" w:rsidRPr="0088117D">
              <w:rPr>
                <w:rFonts w:ascii="Calibri" w:hAnsi="Calibri" w:cs="Calibri"/>
                <w:sz w:val="20"/>
                <w:szCs w:val="20"/>
                <w:lang w:val="hr-HR"/>
              </w:rPr>
              <w:t>)</w:t>
            </w:r>
          </w:p>
          <w:p w14:paraId="7AA8E545" w14:textId="77777777" w:rsidR="00686AA3" w:rsidRPr="0088117D" w:rsidRDefault="003465D5" w:rsidP="00686AA3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  <w:r w:rsidR="00686AA3" w:rsidRPr="0088117D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="00686AA3" w:rsidRPr="0088117D">
              <w:rPr>
                <w:rFonts w:ascii="Calibri" w:hAnsi="Calibri" w:cs="Calibri"/>
                <w:sz w:val="20"/>
                <w:szCs w:val="20"/>
                <w:lang w:val="hr-HR"/>
              </w:rPr>
              <w:tab/>
              <w:t xml:space="preserve">Opisati i objasniti mehanizam djelovanja na molekularnoj i staničnoj razini, farmakološke učinke na različite organske sustave, nuspojave i toksičnost pojedinih lijekova koji su ilustrativni primjer odabranih </w:t>
            </w:r>
            <w:proofErr w:type="spellStart"/>
            <w:r w:rsidR="00686AA3" w:rsidRPr="0088117D">
              <w:rPr>
                <w:rFonts w:ascii="Calibri" w:hAnsi="Calibri" w:cs="Calibri"/>
                <w:sz w:val="20"/>
                <w:szCs w:val="20"/>
                <w:lang w:val="hr-HR"/>
              </w:rPr>
              <w:t>farmakoterapijskih</w:t>
            </w:r>
            <w:proofErr w:type="spellEnd"/>
            <w:r w:rsidR="00686AA3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skupina i podskupina</w:t>
            </w:r>
          </w:p>
          <w:p w14:paraId="3C708DBD" w14:textId="77777777" w:rsidR="003465D5" w:rsidRPr="0088117D" w:rsidRDefault="003465D5" w:rsidP="003465D5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4.   Opisati i objasniti principe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farmakogenomike</w:t>
            </w:r>
            <w:proofErr w:type="spellEnd"/>
          </w:p>
          <w:p w14:paraId="44FA674C" w14:textId="77777777" w:rsidR="003465D5" w:rsidRPr="0088117D" w:rsidRDefault="003465D5" w:rsidP="003465D5">
            <w:pPr>
              <w:ind w:left="540" w:hanging="270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5</w:t>
            </w:r>
            <w:r w:rsidR="00686AA3" w:rsidRPr="0088117D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="00686AA3" w:rsidRPr="0088117D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  <w:r w:rsidR="00AB6EE3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Opisati i objasniti mehanizam djelovanja, </w:t>
            </w:r>
            <w:r w:rsidR="00AB6EE3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principe</w:t>
            </w:r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toksičnosti, manifestacije trovanja te osnovne postupke u liječenju otrovanja pojedinim otrovima iz skupina: ionizirajućih tvari, metala, koroziva, pesticida, zagušljivaca, nadražljivaca, kemijskih borbenih sredstva, antiseptika i dezinficijensa</w:t>
            </w:r>
          </w:p>
          <w:p w14:paraId="5559AE11" w14:textId="25EEF277" w:rsidR="00686AA3" w:rsidRPr="0088117D" w:rsidRDefault="003465D5" w:rsidP="00686AA3">
            <w:pPr>
              <w:ind w:left="540" w:hanging="27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6</w:t>
            </w:r>
            <w:r w:rsidR="00686AA3" w:rsidRPr="0088117D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  <w:r w:rsidR="00686AA3" w:rsidRPr="0088117D">
              <w:rPr>
                <w:rFonts w:ascii="Calibri" w:hAnsi="Calibri" w:cs="Calibri"/>
                <w:sz w:val="20"/>
                <w:szCs w:val="20"/>
                <w:lang w:val="hr-HR"/>
              </w:rPr>
              <w:tab/>
            </w:r>
            <w:r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Navesti i o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pisati </w:t>
            </w:r>
            <w:r w:rsidR="00AB6EE3" w:rsidRPr="0088117D">
              <w:rPr>
                <w:rFonts w:ascii="Calibri" w:hAnsi="Calibri" w:cs="Calibri"/>
                <w:sz w:val="20"/>
                <w:szCs w:val="20"/>
                <w:lang w:val="hr-HR"/>
              </w:rPr>
              <w:t>n</w:t>
            </w:r>
            <w:r w:rsidR="00AB6EE3"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ajčešće uzroke trovanja u kućanstvu</w:t>
            </w:r>
          </w:p>
          <w:p w14:paraId="6C77ABBF" w14:textId="77777777" w:rsidR="003465D5" w:rsidRPr="0088117D" w:rsidRDefault="003465D5" w:rsidP="00686AA3">
            <w:pPr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7. 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Opisati i objasniti principe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nanotoksikologije</w:t>
            </w:r>
            <w:proofErr w:type="spellEnd"/>
          </w:p>
          <w:p w14:paraId="4604BBF7" w14:textId="77777777" w:rsidR="00DB6811" w:rsidRPr="0088117D" w:rsidRDefault="00DB6811" w:rsidP="00DB6811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3EABDD0E" w14:textId="77777777" w:rsidR="00DB6811" w:rsidRPr="0088117D" w:rsidRDefault="00DB6811" w:rsidP="00DB6811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II.PSIHOMOTORIČKA DOMENA – VJEŠTINE</w:t>
            </w:r>
          </w:p>
          <w:p w14:paraId="624C3242" w14:textId="5D1EEC2D" w:rsidR="00686AA3" w:rsidRPr="0088117D" w:rsidRDefault="00686AA3" w:rsidP="00686AA3">
            <w:pPr>
              <w:pStyle w:val="Default"/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1.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ab/>
              <w:t xml:space="preserve">Ovladati vještinom </w:t>
            </w:r>
            <w:r w:rsidR="00271D8D" w:rsidRPr="0088117D">
              <w:rPr>
                <w:rFonts w:ascii="Calibri" w:hAnsi="Calibri" w:cs="Calibri"/>
                <w:sz w:val="20"/>
                <w:szCs w:val="20"/>
                <w:lang w:val="hr-HR"/>
              </w:rPr>
              <w:t>samostalnog korištenja literature i prezentiranja naučenog na seminarima</w:t>
            </w:r>
            <w:r w:rsidR="0088117D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  <w:p w14:paraId="2030F574" w14:textId="77777777" w:rsidR="00DB6811" w:rsidRPr="0088117D" w:rsidRDefault="00686AA3" w:rsidP="00686AA3">
            <w:pPr>
              <w:pStyle w:val="Default"/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2.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ab/>
              <w:t xml:space="preserve">Ovladati vještinom </w:t>
            </w:r>
            <w:r w:rsidR="00271D8D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obrade i prezentacije </w:t>
            </w:r>
            <w:r w:rsidR="00271D8D" w:rsidRPr="00062563">
              <w:rPr>
                <w:rFonts w:ascii="Calibri" w:hAnsi="Calibri" w:cs="Calibri"/>
                <w:sz w:val="20"/>
                <w:szCs w:val="20"/>
                <w:lang w:val="hr-HR"/>
              </w:rPr>
              <w:t>zadane tematike na koncizan i razumljiv način</w:t>
            </w:r>
            <w:r w:rsidR="00087F18" w:rsidRPr="00062563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  <w:p w14:paraId="11453710" w14:textId="77777777" w:rsidR="00686AA3" w:rsidRPr="0088117D" w:rsidRDefault="00686AA3" w:rsidP="00686AA3">
            <w:pPr>
              <w:pStyle w:val="Default"/>
              <w:ind w:left="540" w:hanging="27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275E2513" w14:textId="77777777" w:rsidR="00DB6811" w:rsidRPr="0088117D" w:rsidRDefault="00DB6811" w:rsidP="00DB6811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lastRenderedPageBreak/>
              <w:t>Izvođenje nastave:</w:t>
            </w:r>
          </w:p>
          <w:p w14:paraId="61C10F95" w14:textId="11178031" w:rsidR="00612277" w:rsidRPr="0088117D" w:rsidRDefault="00F52A10" w:rsidP="00DB681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Nastava se izvodi u obliku predavanja i seminara. Tijekom nastave studenti pišu dva testa te na kraju nastave polažu pismeni test i usmeni završni ispit.</w:t>
            </w:r>
            <w:r w:rsidR="0006256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Također, studentima će se bodovati izrada i prezentacija seminarskog rada na kraju nastave.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Izvršavanjem svih nastavnih aktivnosti te pristupanjem završnom ispitu student stječe 8 ECTS bodova.</w:t>
            </w:r>
          </w:p>
          <w:p w14:paraId="49A1FC40" w14:textId="77777777" w:rsidR="00DD7E7B" w:rsidRPr="0088117D" w:rsidRDefault="00DD7E7B" w:rsidP="00C80C1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341B174D" w14:textId="77777777" w:rsidR="00DF429E" w:rsidRPr="0088117D" w:rsidRDefault="00DF429E" w:rsidP="00DF429E">
      <w:pPr>
        <w:jc w:val="center"/>
        <w:rPr>
          <w:rFonts w:ascii="Calibri" w:hAnsi="Calibri" w:cs="Calibri"/>
          <w:color w:val="0070C0"/>
          <w:sz w:val="20"/>
          <w:szCs w:val="20"/>
          <w:lang w:val="hr-HR"/>
        </w:rPr>
      </w:pPr>
    </w:p>
    <w:p w14:paraId="0E59BC91" w14:textId="77777777" w:rsidR="005A6E1F" w:rsidRPr="0088117D" w:rsidRDefault="005A6E1F" w:rsidP="00E57A0B">
      <w:pPr>
        <w:pStyle w:val="Default"/>
        <w:rPr>
          <w:rFonts w:ascii="Calibri" w:hAnsi="Calibri" w:cs="Calibri"/>
          <w:sz w:val="20"/>
          <w:szCs w:val="20"/>
          <w:lang w:val="hr-HR"/>
        </w:rPr>
      </w:pPr>
    </w:p>
    <w:p w14:paraId="23A3C71E" w14:textId="77777777" w:rsidR="00E57A0B" w:rsidRPr="0088117D" w:rsidRDefault="00E57A0B" w:rsidP="00E57A0B">
      <w:pPr>
        <w:pStyle w:val="Default"/>
        <w:rPr>
          <w:rFonts w:ascii="Calibri" w:hAnsi="Calibri" w:cs="Calibri"/>
          <w:b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sz w:val="20"/>
          <w:szCs w:val="20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88117D" w14:paraId="13F68460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D1A8577" w14:textId="77777777" w:rsidR="00F52A10" w:rsidRPr="0088117D" w:rsidRDefault="00F52A10" w:rsidP="00271D8D">
            <w:pPr>
              <w:numPr>
                <w:ilvl w:val="0"/>
                <w:numId w:val="39"/>
              </w:numPr>
              <w:shd w:val="clear" w:color="auto" w:fill="FDFEFF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Duraković Z. i sur.: Klinička toksikologija, </w:t>
            </w:r>
            <w:proofErr w:type="spellStart"/>
            <w:r w:rsidRPr="0088117D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Grafos</w:t>
            </w:r>
            <w:proofErr w:type="spellEnd"/>
            <w:r w:rsidRPr="0088117D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, Zagreb, 2000.</w:t>
            </w:r>
          </w:p>
          <w:p w14:paraId="5D7F0F94" w14:textId="77777777" w:rsidR="00F52A10" w:rsidRPr="0088117D" w:rsidRDefault="00F52A10" w:rsidP="00271D8D">
            <w:pPr>
              <w:numPr>
                <w:ilvl w:val="0"/>
                <w:numId w:val="39"/>
              </w:numPr>
              <w:shd w:val="clear" w:color="auto" w:fill="FDFEFF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Grupa autora: </w:t>
            </w:r>
            <w:r w:rsidR="009E6BDF" w:rsidRPr="0088117D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Medicinska f</w:t>
            </w:r>
            <w:r w:rsidRPr="0088117D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armakologija, Medicinska naklada Zagreb, 2001.</w:t>
            </w:r>
          </w:p>
          <w:p w14:paraId="6E858970" w14:textId="09C2B195" w:rsidR="005A6E1F" w:rsidRPr="0088117D" w:rsidRDefault="00F52A10" w:rsidP="00271D8D">
            <w:pPr>
              <w:numPr>
                <w:ilvl w:val="0"/>
                <w:numId w:val="39"/>
              </w:numPr>
              <w:shd w:val="clear" w:color="auto" w:fill="FDFEFF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Casarett</w:t>
            </w:r>
            <w:proofErr w:type="spellEnd"/>
            <w:r w:rsidR="008C40E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&amp;</w:t>
            </w:r>
            <w:r w:rsidR="008C40E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Doull’s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Toxicology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: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Basic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Science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of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Poisons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9. izdanje, 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McGraw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-Hill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Education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, 2019</w:t>
            </w:r>
            <w:r w:rsidRPr="0088117D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.</w:t>
            </w:r>
          </w:p>
        </w:tc>
      </w:tr>
    </w:tbl>
    <w:p w14:paraId="734125EC" w14:textId="77777777" w:rsidR="0012248D" w:rsidRPr="0088117D" w:rsidRDefault="0012248D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2558C0C7" w14:textId="77777777" w:rsidR="00E57A0B" w:rsidRPr="0088117D" w:rsidRDefault="00E57A0B" w:rsidP="00E57A0B">
      <w:pPr>
        <w:pStyle w:val="Default"/>
        <w:rPr>
          <w:rFonts w:ascii="Calibri" w:hAnsi="Calibri" w:cs="Calibri"/>
          <w:b/>
          <w:color w:val="auto"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sz w:val="20"/>
          <w:szCs w:val="20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88117D" w14:paraId="50F1704D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8E85773" w14:textId="77777777" w:rsidR="00F52A10" w:rsidRPr="0088117D" w:rsidRDefault="00F52A10" w:rsidP="00271D8D">
            <w:pPr>
              <w:pStyle w:val="Default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Lu F.: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Basic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Toxicology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Fundamentals, Target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Organs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and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Risk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Assesments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7. izdanje, CRC Press, Taylor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and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Francis, 2017.</w:t>
            </w:r>
          </w:p>
          <w:p w14:paraId="646FC9B7" w14:textId="77777777" w:rsidR="00F52A10" w:rsidRPr="0088117D" w:rsidRDefault="00F52A10" w:rsidP="00271D8D">
            <w:pPr>
              <w:pStyle w:val="Default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Hodgson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E (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ed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.). A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Textbook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of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Modern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Toxicology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4. izdanje, 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Wiley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, 2010.</w:t>
            </w:r>
          </w:p>
          <w:p w14:paraId="2F9A63BF" w14:textId="77777777" w:rsidR="00E57A0B" w:rsidRPr="0088117D" w:rsidRDefault="00F52A10" w:rsidP="00271D8D">
            <w:pPr>
              <w:pStyle w:val="Default"/>
              <w:numPr>
                <w:ilvl w:val="0"/>
                <w:numId w:val="40"/>
              </w:num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Baker D. Essentials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of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Toxicology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for Health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protection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: A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handbook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for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field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professionals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, 2. izdanje, Oxford University Press , 2012.</w:t>
            </w:r>
          </w:p>
        </w:tc>
      </w:tr>
    </w:tbl>
    <w:p w14:paraId="6ECCE64D" w14:textId="77777777" w:rsidR="0083497A" w:rsidRPr="0088117D" w:rsidRDefault="0083497A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45AC0CF0" w14:textId="77777777" w:rsidR="007B4983" w:rsidRPr="0088117D" w:rsidRDefault="007B4983" w:rsidP="007B4983">
      <w:pPr>
        <w:pStyle w:val="Default"/>
        <w:spacing w:after="120"/>
        <w:rPr>
          <w:rFonts w:ascii="Calibri" w:hAnsi="Calibri" w:cs="Calibri"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bCs/>
          <w:sz w:val="20"/>
          <w:szCs w:val="20"/>
          <w:lang w:val="hr-HR"/>
        </w:rPr>
        <w:t>Nastavni plan</w:t>
      </w:r>
      <w:r w:rsidR="00C66CBD" w:rsidRPr="0088117D">
        <w:rPr>
          <w:rFonts w:ascii="Calibri" w:hAnsi="Calibri" w:cs="Calibri"/>
          <w:b/>
          <w:bCs/>
          <w:sz w:val="20"/>
          <w:szCs w:val="20"/>
          <w:lang w:val="hr-HR"/>
        </w:rPr>
        <w:t>:</w:t>
      </w:r>
      <w:r w:rsidRPr="0088117D">
        <w:rPr>
          <w:rFonts w:ascii="Calibri" w:hAnsi="Calibri" w:cs="Calibri"/>
          <w:b/>
          <w:bCs/>
          <w:sz w:val="20"/>
          <w:szCs w:val="20"/>
          <w:lang w:val="hr-HR"/>
        </w:rPr>
        <w:t xml:space="preserve"> </w:t>
      </w:r>
    </w:p>
    <w:p w14:paraId="74791B7E" w14:textId="77777777" w:rsidR="007B4983" w:rsidRPr="0088117D" w:rsidRDefault="007B4983" w:rsidP="007B4983">
      <w:pPr>
        <w:rPr>
          <w:rFonts w:ascii="Calibri" w:hAnsi="Calibri" w:cs="Calibri"/>
          <w:b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sz w:val="20"/>
          <w:szCs w:val="20"/>
          <w:lang w:val="hr-H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88117D" w14:paraId="1877502D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5BB0612" w14:textId="7A9BA8CE" w:rsidR="0012248D" w:rsidRPr="0088117D" w:rsidRDefault="006E3B88" w:rsidP="00C16A34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A236F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1</w:t>
            </w:r>
            <w:r w:rsidR="0083497A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6039B0" w:rsidRPr="0088117D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Liječ</w:t>
            </w:r>
            <w:r w:rsidR="00F52A10" w:rsidRPr="0088117D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enje akutnog trovanja</w:t>
            </w:r>
          </w:p>
          <w:p w14:paraId="62E4A060" w14:textId="77777777" w:rsidR="00C16A34" w:rsidRPr="0088117D" w:rsidRDefault="00C16A34" w:rsidP="00C16A34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Ishodi učenja:</w:t>
            </w:r>
            <w:r w:rsidR="006039B0"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</w:t>
            </w:r>
            <w:r w:rsidR="006039B0" w:rsidRPr="0088117D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Studenti trebaju naučiti i razumjeti temeljne principe liječenja akutno otrovanih pacijenata.</w:t>
            </w:r>
          </w:p>
          <w:p w14:paraId="77E979C8" w14:textId="77777777" w:rsidR="0012248D" w:rsidRPr="0088117D" w:rsidRDefault="0012248D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52F1F7F9" w14:textId="05DB4B00" w:rsidR="0012248D" w:rsidRPr="0088117D" w:rsidRDefault="006E3B88" w:rsidP="00C16A34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A236F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2</w:t>
            </w:r>
            <w:r w:rsidR="006039B0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Nuspojave lijekova i terapija anafilaktičkog šoka</w:t>
            </w:r>
          </w:p>
          <w:p w14:paraId="27C2F149" w14:textId="039087C2" w:rsidR="00C16A34" w:rsidRDefault="00C16A34" w:rsidP="008F6DEE">
            <w:pPr>
              <w:pStyle w:val="BodyText"/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Ishodi učenja:</w:t>
            </w:r>
            <w:r w:rsidR="006039B0" w:rsidRPr="0088117D">
              <w:rPr>
                <w:lang w:val="hr-HR"/>
              </w:rPr>
              <w:t xml:space="preserve"> </w:t>
            </w:r>
            <w:r w:rsidR="006039B0" w:rsidRPr="0088117D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Studenti trebaju naučiti i razumjeti pojam nuspojav</w:t>
            </w:r>
            <w:r w:rsidR="00062563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i</w:t>
            </w:r>
            <w:r w:rsidR="006039B0" w:rsidRPr="0088117D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 lijekova </w:t>
            </w:r>
            <w:r w:rsidR="008F6DEE" w:rsidRPr="0088117D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te </w:t>
            </w:r>
            <w:r w:rsidR="006039B0" w:rsidRPr="0088117D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naučiti i razumjeti temeljne pr</w:t>
            </w:r>
            <w:r w:rsidR="008F6DEE" w:rsidRPr="0088117D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incipe liječenja anafilaktičkog </w:t>
            </w:r>
            <w:r w:rsidR="006039B0" w:rsidRPr="0088117D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šoka.</w:t>
            </w:r>
          </w:p>
          <w:p w14:paraId="2FE8C7E8" w14:textId="77777777" w:rsidR="00A236F6" w:rsidRDefault="00A236F6" w:rsidP="008F6DEE">
            <w:pPr>
              <w:pStyle w:val="BodyText"/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</w:p>
          <w:p w14:paraId="6382A5D8" w14:textId="44FDADF3" w:rsidR="00A236F6" w:rsidRPr="0088117D" w:rsidRDefault="00A236F6" w:rsidP="00A236F6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3</w:t>
            </w: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Mehanizmi toksičnosti tvari na pojedine organske sustave</w:t>
            </w:r>
          </w:p>
          <w:p w14:paraId="26212E1B" w14:textId="77777777" w:rsidR="00A236F6" w:rsidRPr="0088117D" w:rsidRDefault="00A236F6" w:rsidP="00A236F6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Pr="0088117D">
              <w:rPr>
                <w:lang w:val="hr-HR"/>
              </w:rPr>
              <w:t xml:space="preserve"> </w:t>
            </w:r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Studenti trebaju steći osnovna znanja o manifestacijama trovanja lijekovima, kućanskim kemikalijama, zagađivačima iz okoliša, industrijskim otrovima, pesticidima i toksinima iz prirode na ciljnim organima (toksikologija respiratornog sustava, jetre, bubrega, kože, oka, živčanog sustava, reproduktivnog i kardiovaskularnog sustava, </w:t>
            </w:r>
            <w:proofErr w:type="spellStart"/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imunotoksikologija</w:t>
            </w:r>
            <w:proofErr w:type="spellEnd"/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).</w:t>
            </w:r>
          </w:p>
          <w:p w14:paraId="7CAF5196" w14:textId="77777777" w:rsidR="0012248D" w:rsidRPr="0088117D" w:rsidRDefault="0012248D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6CD9E00D" w14:textId="77777777" w:rsidR="0012248D" w:rsidRPr="0088117D" w:rsidRDefault="00C16A34" w:rsidP="00C16A34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6E3B88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4 </w:t>
            </w:r>
            <w:r w:rsidR="008F6DEE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Toksikologija lijekova koji djeluju na autonomni </w:t>
            </w:r>
            <w:proofErr w:type="spellStart"/>
            <w:r w:rsidR="008F6DEE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živcani</w:t>
            </w:r>
            <w:proofErr w:type="spellEnd"/>
            <w:r w:rsidR="008F6DEE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sustav I</w:t>
            </w:r>
          </w:p>
          <w:p w14:paraId="7D753699" w14:textId="77777777" w:rsidR="00C16A34" w:rsidRPr="0088117D" w:rsidRDefault="00C16A34" w:rsidP="00C16A34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</w:t>
            </w:r>
            <w:r w:rsidRPr="0088117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:</w:t>
            </w:r>
            <w:r w:rsidR="00087F18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8F6DEE" w:rsidRPr="0088117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Studenti</w:t>
            </w:r>
            <w:r w:rsidR="008F6DEE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trebaju steći osnovna znanja o lijekovima iz skupine </w:t>
            </w:r>
            <w:proofErr w:type="spellStart"/>
            <w:r w:rsidR="008F6DEE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kolinomimetika</w:t>
            </w:r>
            <w:proofErr w:type="spellEnd"/>
            <w:r w:rsidR="008F6DEE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</w:t>
            </w:r>
            <w:proofErr w:type="spellStart"/>
            <w:r w:rsidR="008F6DEE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antikolinergika</w:t>
            </w:r>
            <w:proofErr w:type="spellEnd"/>
            <w:r w:rsidR="008F6DEE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, principima njihove toksičnosti, najčešćim nuspojavama i liječenju predoziranja.</w:t>
            </w:r>
          </w:p>
          <w:p w14:paraId="14BC90BC" w14:textId="77777777" w:rsidR="008F6DEE" w:rsidRPr="0088117D" w:rsidRDefault="008F6DEE" w:rsidP="00C16A34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  <w:p w14:paraId="2109273C" w14:textId="77777777" w:rsidR="008F6DEE" w:rsidRPr="0088117D" w:rsidRDefault="008F6DEE" w:rsidP="008F6DEE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6E3B88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5 </w:t>
            </w: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Toksikologija lijekova koji djeluju na autonomni </w:t>
            </w:r>
            <w:proofErr w:type="spellStart"/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živcani</w:t>
            </w:r>
            <w:proofErr w:type="spellEnd"/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sustav II</w:t>
            </w:r>
          </w:p>
          <w:p w14:paraId="7732DF57" w14:textId="77777777" w:rsidR="008F6DEE" w:rsidRPr="0088117D" w:rsidRDefault="008F6DEE" w:rsidP="008F6DE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Pr="0088117D">
              <w:rPr>
                <w:lang w:val="hr-HR"/>
              </w:rPr>
              <w:t xml:space="preserve"> </w:t>
            </w:r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Studenti trebaju steći osnovna znanja o lijekovima iz skupine </w:t>
            </w:r>
            <w:proofErr w:type="spellStart"/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simpatomimetika</w:t>
            </w:r>
            <w:proofErr w:type="spellEnd"/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antiadrenergičkih</w:t>
            </w:r>
            <w:proofErr w:type="spellEnd"/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lijekova, principima njihove toksičnosti, najčešćim nuspojavama i liječenju predoziranja.</w:t>
            </w:r>
          </w:p>
          <w:p w14:paraId="75AF15CC" w14:textId="77777777" w:rsidR="008F6DEE" w:rsidRPr="0088117D" w:rsidRDefault="008F6DEE" w:rsidP="008F6DE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  <w:p w14:paraId="58E4236D" w14:textId="77777777" w:rsidR="008F6DEE" w:rsidRPr="0088117D" w:rsidRDefault="008F6DEE" w:rsidP="008F6DE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6E3B88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6 </w:t>
            </w: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Toksikologija lijekova koji djeluju na središnji živčani sustav</w:t>
            </w:r>
            <w:r w:rsidR="00514E19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I</w:t>
            </w:r>
          </w:p>
          <w:p w14:paraId="432FF13A" w14:textId="77777777" w:rsidR="008F6DEE" w:rsidRPr="0088117D" w:rsidRDefault="008F6DEE" w:rsidP="008F6DE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Pr="0088117D">
              <w:rPr>
                <w:lang w:val="hr-HR"/>
              </w:rPr>
              <w:t xml:space="preserve"> </w:t>
            </w:r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Studenti trebaju steći osnovna znanja o lijekovima iz skupine</w:t>
            </w:r>
            <w:r w:rsidR="00514E19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antipsihotika, antidepresiva i </w:t>
            </w:r>
            <w:proofErr w:type="spellStart"/>
            <w:r w:rsidR="00514E19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antikonvulziva</w:t>
            </w:r>
            <w:proofErr w:type="spellEnd"/>
            <w:r w:rsidR="00514E19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te</w:t>
            </w:r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principima njihove toksičnosti, najčešćim nuspojavama i liječenju trovanja.</w:t>
            </w:r>
          </w:p>
          <w:p w14:paraId="214615BD" w14:textId="77777777" w:rsidR="008F6DEE" w:rsidRPr="0088117D" w:rsidRDefault="008F6DEE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18BCBB12" w14:textId="77777777" w:rsidR="00514E19" w:rsidRPr="0088117D" w:rsidRDefault="00514E19" w:rsidP="00514E1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6E3B88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7 </w:t>
            </w: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Toksikologija lijekova koji djeluju na središnji živčani sustav II</w:t>
            </w:r>
          </w:p>
          <w:p w14:paraId="1B6158FD" w14:textId="77777777" w:rsidR="00514E19" w:rsidRPr="0088117D" w:rsidRDefault="00514E19" w:rsidP="00514E1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Pr="0088117D">
              <w:rPr>
                <w:lang w:val="hr-HR"/>
              </w:rPr>
              <w:t xml:space="preserve"> </w:t>
            </w:r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Studenti trebaju steći osnovna znanja o lijekovima iz skupine anksiolitika i hipnotika te principima njihove toksičnosti i liječenju akutnog odnosno kroničnog trovanja. Također, studenti trebaju steći osnovna znanja o lijekovima za liječenje </w:t>
            </w:r>
            <w:proofErr w:type="spellStart"/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neurodegenerativnih</w:t>
            </w:r>
            <w:proofErr w:type="spellEnd"/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bolesti, principima njihove toksičnosti, najčešćim nuspojavama i liječenju trovanja.</w:t>
            </w:r>
          </w:p>
          <w:p w14:paraId="009FA546" w14:textId="77777777" w:rsidR="00514E19" w:rsidRPr="0088117D" w:rsidRDefault="00514E19" w:rsidP="008F6DEE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</w:p>
          <w:p w14:paraId="07942D39" w14:textId="77777777" w:rsidR="008F6DEE" w:rsidRPr="0088117D" w:rsidRDefault="008F6DEE" w:rsidP="008F6DEE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6E3B88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8 </w:t>
            </w: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Toksikologija sredstava ovisnosti</w:t>
            </w:r>
          </w:p>
          <w:p w14:paraId="5A979F6D" w14:textId="77777777" w:rsidR="008F6DEE" w:rsidRPr="0088117D" w:rsidRDefault="008F6DEE" w:rsidP="008F6DE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Pr="0088117D">
              <w:rPr>
                <w:lang w:val="hr-HR"/>
              </w:rPr>
              <w:t xml:space="preserve"> </w:t>
            </w:r>
            <w:r w:rsidR="00B31BC3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Studenti trebaju steći osnovna znanja o najčešće zloupotrebljavanim drogama i lijekovima,</w:t>
            </w:r>
            <w:r w:rsidR="00AB6EE3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principima njihove toksičnosti</w:t>
            </w:r>
            <w:r w:rsidR="00B31BC3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liječenju akutnog odnosno kroničnog trovanja.</w:t>
            </w:r>
          </w:p>
          <w:p w14:paraId="05CBF507" w14:textId="77777777" w:rsidR="008F6DEE" w:rsidRPr="0088117D" w:rsidRDefault="008F6DEE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7C83AFDB" w14:textId="77777777" w:rsidR="008F6DEE" w:rsidRPr="0088117D" w:rsidRDefault="00B31BC3" w:rsidP="008F6DEE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6E3B88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9 </w:t>
            </w:r>
            <w:r w:rsidR="00D47817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Lijekovi u ručnoj prodaji</w:t>
            </w:r>
            <w:r w:rsidR="00C46446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i biljni lijekovi</w:t>
            </w:r>
            <w:r w:rsidR="00D47817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; Homeopatski lijekovi - toksikološki aspekti</w:t>
            </w:r>
          </w:p>
          <w:p w14:paraId="62FE6C1A" w14:textId="77777777" w:rsidR="008F6DEE" w:rsidRPr="0088117D" w:rsidRDefault="008F6DEE" w:rsidP="008F6DE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Pr="0088117D">
              <w:rPr>
                <w:lang w:val="hr-HR"/>
              </w:rPr>
              <w:t xml:space="preserve"> </w:t>
            </w:r>
            <w:r w:rsidR="00C46446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Studenti trebaju steći osnovna znanja o lijekovima u ručnoj prodaji i biljnim lijekovima te </w:t>
            </w:r>
            <w:r w:rsidR="00C46446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lastRenderedPageBreak/>
              <w:t>razumjeti njihov toksikološki potencijal. Također, studenti trebaju steći osnovna znanja o principima homeopatije te toksikološkom aspektu homeopatskog liječenja.</w:t>
            </w:r>
          </w:p>
          <w:p w14:paraId="558611E9" w14:textId="77777777" w:rsidR="008F6DEE" w:rsidRPr="0088117D" w:rsidRDefault="008F6DEE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136A0A23" w14:textId="77777777" w:rsidR="008F6DEE" w:rsidRPr="0088117D" w:rsidRDefault="00B31BC3" w:rsidP="008F6DEE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6E3B88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10</w:t>
            </w:r>
            <w:r w:rsidR="00D47817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Toksikologija bioloških lijekova;</w:t>
            </w:r>
            <w:r w:rsidR="006E3B88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6E3B88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Farmakogenomika</w:t>
            </w:r>
            <w:proofErr w:type="spellEnd"/>
            <w:r w:rsidR="008F6DEE"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8F6DEE" w:rsidRPr="0088117D">
              <w:rPr>
                <w:lang w:val="hr-HR"/>
              </w:rPr>
              <w:t xml:space="preserve"> </w:t>
            </w:r>
          </w:p>
          <w:p w14:paraId="6613A92B" w14:textId="77777777" w:rsidR="008F6DEE" w:rsidRPr="0088117D" w:rsidRDefault="008F6DEE" w:rsidP="00C16A34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Pr="0088117D">
              <w:rPr>
                <w:lang w:val="hr-HR"/>
              </w:rPr>
              <w:t xml:space="preserve"> </w:t>
            </w:r>
            <w:r w:rsidR="00C46446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Studenti trebaju </w:t>
            </w:r>
            <w:r w:rsidR="00680CD3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steći osnovna znanja o </w:t>
            </w:r>
            <w:r w:rsidR="00C46446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biološk</w:t>
            </w:r>
            <w:r w:rsidR="00680CD3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im lijekovima i </w:t>
            </w:r>
            <w:r w:rsidR="00C46446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principima njihove toksičnosti</w:t>
            </w:r>
            <w:r w:rsidR="00680CD3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. </w:t>
            </w:r>
            <w:r w:rsidR="006E3B88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Studenti trebaju steći znanje o osnovnim principima </w:t>
            </w:r>
            <w:proofErr w:type="spellStart"/>
            <w:r w:rsidR="006E3B88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farmakogenomike</w:t>
            </w:r>
            <w:proofErr w:type="spellEnd"/>
            <w:r w:rsidR="006E3B88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</w:p>
          <w:p w14:paraId="1B4DC944" w14:textId="77777777" w:rsidR="006E3B88" w:rsidRPr="0088117D" w:rsidRDefault="006E3B88" w:rsidP="006E3B8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  <w:p w14:paraId="122EE5BC" w14:textId="77777777" w:rsidR="006E3B88" w:rsidRPr="0088117D" w:rsidRDefault="006E3B88" w:rsidP="006E3B88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11 Najčešći uzroci trovanja u kućanstvu; </w:t>
            </w:r>
            <w:proofErr w:type="spellStart"/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Nanotoksikologija</w:t>
            </w:r>
            <w:proofErr w:type="spellEnd"/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 </w:t>
            </w:r>
            <w:r w:rsidRPr="0088117D">
              <w:rPr>
                <w:lang w:val="hr-HR"/>
              </w:rPr>
              <w:t xml:space="preserve"> </w:t>
            </w:r>
            <w:r w:rsidRPr="0088117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Pr="0088117D">
              <w:rPr>
                <w:lang w:val="hr-HR"/>
              </w:rPr>
              <w:t xml:space="preserve"> </w:t>
            </w:r>
          </w:p>
          <w:p w14:paraId="2C302155" w14:textId="77777777" w:rsidR="006E3B88" w:rsidRPr="0088117D" w:rsidRDefault="006E3B88" w:rsidP="006E3B88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Pr="0088117D">
              <w:rPr>
                <w:lang w:val="hr-HR"/>
              </w:rPr>
              <w:t xml:space="preserve"> </w:t>
            </w:r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Studenti trebaju steći osnovna znanja o manifestacije trovanja pojedinim kućanskim kemikalijama, zagađivačima iz okoliša, industrijskim toksinima, otrovima iz prirode (biljni, životinjski, morski toksini) te pesticidima na ciljnim organima te osnovne postupke u liječenju otrovanih.  Također, studenti trebaju steći osnovna znanja o </w:t>
            </w:r>
            <w:proofErr w:type="spellStart"/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nanotoksikologiji</w:t>
            </w:r>
            <w:proofErr w:type="spellEnd"/>
            <w:r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.  </w:t>
            </w:r>
          </w:p>
          <w:p w14:paraId="4D7B9105" w14:textId="77777777" w:rsidR="000E74C6" w:rsidRPr="0088117D" w:rsidRDefault="000E74C6" w:rsidP="006E3B88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4EEB96E5" w14:textId="77777777" w:rsidR="001877BB" w:rsidRPr="0088117D" w:rsidRDefault="001877BB" w:rsidP="001877BB">
      <w:pPr>
        <w:pStyle w:val="Heading1"/>
        <w:jc w:val="both"/>
        <w:rPr>
          <w:rFonts w:ascii="Calibri" w:hAnsi="Calibri" w:cs="Calibri"/>
          <w:bCs w:val="0"/>
          <w:color w:val="000000"/>
          <w:sz w:val="20"/>
          <w:szCs w:val="20"/>
          <w:lang w:val="hr-HR"/>
        </w:rPr>
      </w:pPr>
      <w:r w:rsidRPr="0088117D">
        <w:rPr>
          <w:rFonts w:ascii="Calibri" w:hAnsi="Calibri" w:cs="Calibri"/>
          <w:bCs w:val="0"/>
          <w:color w:val="000000"/>
          <w:sz w:val="20"/>
          <w:szCs w:val="20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877BB" w:rsidRPr="0088117D" w14:paraId="7765537D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F08A6A2" w14:textId="77777777" w:rsidR="00641397" w:rsidRPr="0088117D" w:rsidRDefault="00641397" w:rsidP="00641397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</w:t>
            </w: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451A04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Toksikologija sredstava ovisnosti I</w:t>
            </w:r>
          </w:p>
          <w:p w14:paraId="11E056BC" w14:textId="2E7FE6ED" w:rsidR="00802C19" w:rsidRPr="0088117D" w:rsidRDefault="00641397" w:rsidP="00802C1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802C1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02C19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Studenti trebaju steći osnovna znanja o zloupotrebljavanim drogama i lijekovima</w:t>
            </w:r>
            <w:r w:rsidR="00802C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iz skupine </w:t>
            </w:r>
            <w:proofErr w:type="spellStart"/>
            <w:r w:rsidR="00802C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psihodepresora</w:t>
            </w:r>
            <w:proofErr w:type="spellEnd"/>
            <w:r w:rsidR="00802C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opijata</w:t>
            </w:r>
            <w:r w:rsidR="00802C19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, principima njihove toksičnosti i liječenju akutnog odnosno kroničnog trovanja.</w:t>
            </w:r>
          </w:p>
          <w:p w14:paraId="3496EFA8" w14:textId="77777777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1D74C245" w14:textId="77777777" w:rsidR="00641397" w:rsidRPr="0088117D" w:rsidRDefault="00641397" w:rsidP="00641397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</w:t>
            </w: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451A04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Toksikologija sredstava ovisnosti II</w:t>
            </w:r>
          </w:p>
          <w:p w14:paraId="66EA2E7C" w14:textId="65C9C585" w:rsidR="00802C19" w:rsidRPr="0088117D" w:rsidRDefault="00641397" w:rsidP="00802C19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802C19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Studenti trebaju steći osnovna znanja o zloupotrebljavanim drogama i lijekovima</w:t>
            </w:r>
            <w:r w:rsidR="00802C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iz skupine </w:t>
            </w:r>
            <w:proofErr w:type="spellStart"/>
            <w:r w:rsidR="00802C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psihostimulansa</w:t>
            </w:r>
            <w:proofErr w:type="spellEnd"/>
            <w:r w:rsidR="00802C19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halucinogena</w:t>
            </w:r>
            <w:r w:rsidR="00802C19" w:rsidRPr="0088117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, principima njihove toksičnosti i liječenju akutnog odnosno kroničnog trovanja.</w:t>
            </w:r>
          </w:p>
          <w:p w14:paraId="7329F467" w14:textId="77777777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2B920516" w14:textId="77777777" w:rsidR="00AC79DB" w:rsidRPr="0088117D" w:rsidRDefault="00641397" w:rsidP="00641397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AC79DB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Toksikologija lokalnih i općih anestetika </w:t>
            </w:r>
          </w:p>
          <w:p w14:paraId="1BD9E59A" w14:textId="2C708CA5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802C19">
              <w:t xml:space="preserve"> </w:t>
            </w:r>
            <w:r w:rsidR="00802C19" w:rsidRPr="00802C19">
              <w:rPr>
                <w:rFonts w:ascii="Calibri" w:hAnsi="Calibri" w:cs="Calibri"/>
                <w:sz w:val="20"/>
                <w:szCs w:val="20"/>
                <w:lang w:val="hr-HR"/>
              </w:rPr>
              <w:t>Studenti trebaju steći osnovna znanja o najčešće korištenim lijekovima iz skupine  lokalnih i općih anestetika, principima njihove toksičnosti, najčešćim nuspojavama i liječenju predoziranja.</w:t>
            </w:r>
          </w:p>
          <w:p w14:paraId="1149F8CD" w14:textId="77777777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5DDA7842" w14:textId="77777777" w:rsidR="00AC79DB" w:rsidRPr="0088117D" w:rsidRDefault="00641397" w:rsidP="00641397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</w:t>
            </w:r>
            <w:r w:rsidR="00451A04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 </w:t>
            </w:r>
            <w:r w:rsidR="00AC79DB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Toksikologija </w:t>
            </w:r>
            <w:proofErr w:type="spellStart"/>
            <w:r w:rsidR="00AC79DB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opioidnih</w:t>
            </w:r>
            <w:proofErr w:type="spellEnd"/>
            <w:r w:rsidR="00AC79DB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analgetika </w:t>
            </w:r>
          </w:p>
          <w:p w14:paraId="21446720" w14:textId="4A7C6CF1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802C19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02C19">
              <w:t xml:space="preserve"> </w:t>
            </w:r>
            <w:r w:rsidR="00802C19" w:rsidRPr="00802C1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trebaju steći osnovna znanja o najčešće korištenim lijekovima iz skupine </w:t>
            </w:r>
            <w:proofErr w:type="spellStart"/>
            <w:r w:rsidR="00802C19" w:rsidRPr="00802C19">
              <w:rPr>
                <w:rFonts w:ascii="Calibri" w:hAnsi="Calibri" w:cs="Calibri"/>
                <w:sz w:val="20"/>
                <w:szCs w:val="20"/>
                <w:lang w:val="hr-HR"/>
              </w:rPr>
              <w:t>opioidnih</w:t>
            </w:r>
            <w:proofErr w:type="spellEnd"/>
            <w:r w:rsidR="00802C19" w:rsidRPr="00802C1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analgetika, principima njihove toksičnosti, najčešćim nuspojavama i liječenju predoziranja.</w:t>
            </w:r>
          </w:p>
          <w:p w14:paraId="583506B9" w14:textId="77777777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054FC7B8" w14:textId="77777777" w:rsidR="00641397" w:rsidRPr="0088117D" w:rsidRDefault="00641397" w:rsidP="00AC79DB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5</w:t>
            </w:r>
            <w:r w:rsidR="00451A04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C79DB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C79DB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Toksikologija analgetika-antipiretika </w:t>
            </w:r>
          </w:p>
          <w:p w14:paraId="60AD8F85" w14:textId="387EC59D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802C19" w:rsidRPr="00802C19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steći osnovna znanja o najčešće korištenim lijekovima iz skupine</w:t>
            </w:r>
            <w:r w:rsidR="00D0445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802C19" w:rsidRPr="00802C19">
              <w:rPr>
                <w:rFonts w:ascii="Calibri" w:hAnsi="Calibri" w:cs="Calibri"/>
                <w:sz w:val="20"/>
                <w:szCs w:val="20"/>
                <w:lang w:val="hr-HR"/>
              </w:rPr>
              <w:t>analgetika-antipiretika, principima njihove toksičnosti, najčešćim nuspojavama i liječenju predoziranja.</w:t>
            </w:r>
          </w:p>
          <w:p w14:paraId="7D67CB90" w14:textId="77777777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11F942E2" w14:textId="77777777" w:rsidR="00641397" w:rsidRPr="0088117D" w:rsidRDefault="00641397" w:rsidP="00AC79DB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</w:t>
            </w:r>
            <w:r w:rsidR="00451A04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 </w:t>
            </w:r>
            <w:r w:rsidR="00AC79DB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  <w:t xml:space="preserve"> Toksikologija lijekova koji djeluju na kardiovaskularni sustav </w:t>
            </w:r>
          </w:p>
          <w:p w14:paraId="22879D6A" w14:textId="1C3740EB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D04456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D04456">
              <w:t xml:space="preserve"> </w:t>
            </w:r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trebaju steći osnovna znanja o lijekovima iz skupine </w:t>
            </w:r>
            <w:proofErr w:type="spellStart"/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>kardiaktivnih</w:t>
            </w:r>
            <w:proofErr w:type="spellEnd"/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>glikozida</w:t>
            </w:r>
            <w:proofErr w:type="spellEnd"/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>antiaritmika</w:t>
            </w:r>
            <w:proofErr w:type="spellEnd"/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  <w:proofErr w:type="spellStart"/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>antihipertenziva</w:t>
            </w:r>
            <w:proofErr w:type="spellEnd"/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>, principima njihove toksičnosti, najčešćim nuspojavama i liječenju predoziranja.</w:t>
            </w:r>
          </w:p>
          <w:p w14:paraId="47AE9FA8" w14:textId="77777777" w:rsidR="00451A04" w:rsidRPr="0088117D" w:rsidRDefault="00451A04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112FDA0F" w14:textId="77777777" w:rsidR="00451A04" w:rsidRPr="0088117D" w:rsidRDefault="00451A04" w:rsidP="00451A0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7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 </w:t>
            </w:r>
            <w:r w:rsidR="00AC79DB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Toksikologija lijekova koji djeluju na hormonalni sustav I</w:t>
            </w:r>
          </w:p>
          <w:p w14:paraId="73CD25BF" w14:textId="28413257" w:rsidR="00451A04" w:rsidRPr="00D04456" w:rsidRDefault="00451A04" w:rsidP="00451A0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D04456">
              <w:t xml:space="preserve"> </w:t>
            </w:r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>Studenti trebaju steći osnovna znanja o lijekovima koji djeluju na hormonalni sustav (liječenje dijabetesa, poremećaja rada štitne žlijezde), principima njihove toksičnosti, najčešćim nuspojavama i liječenju istih.</w:t>
            </w:r>
          </w:p>
          <w:p w14:paraId="202E0859" w14:textId="77777777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210310D5" w14:textId="77777777" w:rsidR="00641397" w:rsidRPr="0088117D" w:rsidRDefault="00641397" w:rsidP="00641397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451A04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8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451A04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AC79DB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Toksikologija lijekova koji djeluju na hormonalni sustav II</w:t>
            </w:r>
          </w:p>
          <w:p w14:paraId="0DA96E55" w14:textId="2E778807" w:rsidR="00641397" w:rsidRPr="00D04456" w:rsidRDefault="00641397" w:rsidP="00D04456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steći osnovna znanja o lijekovima koji djeluju na </w:t>
            </w:r>
            <w:r w:rsidR="00D0445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spolni </w:t>
            </w:r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>sustav</w:t>
            </w:r>
            <w:r w:rsidR="00234CBC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 (i endokrinim </w:t>
            </w:r>
            <w:proofErr w:type="spellStart"/>
            <w:r w:rsidR="00234CBC">
              <w:rPr>
                <w:rFonts w:ascii="Calibri" w:hAnsi="Calibri" w:cs="Calibri"/>
                <w:sz w:val="20"/>
                <w:szCs w:val="20"/>
                <w:lang w:val="hr-HR"/>
              </w:rPr>
              <w:t>disruptorima</w:t>
            </w:r>
            <w:proofErr w:type="spellEnd"/>
            <w:r w:rsidR="00234CBC">
              <w:rPr>
                <w:rFonts w:ascii="Calibri" w:hAnsi="Calibri" w:cs="Calibri"/>
                <w:sz w:val="20"/>
                <w:szCs w:val="20"/>
                <w:lang w:val="hr-HR"/>
              </w:rPr>
              <w:t>)</w:t>
            </w:r>
            <w:r w:rsidR="00D0445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>principima njihove toksičnosti, najčešćim nuspojavama i liječenju istih.</w:t>
            </w:r>
          </w:p>
          <w:p w14:paraId="37FA7A23" w14:textId="77777777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1F2C6097" w14:textId="77777777" w:rsidR="00341787" w:rsidRPr="0088117D" w:rsidRDefault="00341787" w:rsidP="00641397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451A04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9  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  <w:t xml:space="preserve">Toksikologija lijekova koji djeluju na respiratorni sustav </w:t>
            </w:r>
          </w:p>
          <w:p w14:paraId="04824C76" w14:textId="4680A571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D04456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D04456">
              <w:t xml:space="preserve"> </w:t>
            </w:r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>Studenti trebaju steći osnovna znanja o najčešće korištenim lijekovima koji djeluju na respiratorni sustav</w:t>
            </w:r>
            <w:r w:rsid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>principima njihove toksičnosti, najčešćim nuspojavama i liječenju predoziranja.</w:t>
            </w:r>
          </w:p>
          <w:p w14:paraId="15BC08E9" w14:textId="77777777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69AE9567" w14:textId="77777777" w:rsidR="000F11C1" w:rsidRPr="0088117D" w:rsidRDefault="000F11C1" w:rsidP="000F11C1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451A04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10</w:t>
            </w:r>
            <w:r w:rsidR="00451A04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 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  <w:t xml:space="preserve">Toksikologija lijekova koji djeluju na probavni sustav </w:t>
            </w:r>
          </w:p>
          <w:p w14:paraId="69A68A8D" w14:textId="4B357CED" w:rsidR="000F11C1" w:rsidRPr="0088117D" w:rsidRDefault="000F11C1" w:rsidP="000F11C1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steći osnovna znanja o najčešće korištenim lijekovima koji djeluju na probavni sustav</w:t>
            </w:r>
            <w:r w:rsid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r w:rsidR="00D04456" w:rsidRPr="00D04456">
              <w:rPr>
                <w:rFonts w:ascii="Calibri" w:hAnsi="Calibri" w:cs="Calibri"/>
                <w:sz w:val="20"/>
                <w:szCs w:val="20"/>
                <w:lang w:val="hr-HR"/>
              </w:rPr>
              <w:t>principima njihove toksičnosti, najčešćim nuspojavama i liječenju predoziranja.</w:t>
            </w:r>
          </w:p>
          <w:p w14:paraId="351E1FE9" w14:textId="77777777" w:rsidR="000F11C1" w:rsidRPr="0088117D" w:rsidRDefault="000F11C1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5FBAFB91" w14:textId="77777777" w:rsidR="00341787" w:rsidRPr="0088117D" w:rsidRDefault="00341787" w:rsidP="00641397">
            <w:pPr>
              <w:pStyle w:val="Defaul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lastRenderedPageBreak/>
              <w:t xml:space="preserve">Seminar </w:t>
            </w:r>
            <w:r w:rsidR="006A255B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</w:t>
            </w:r>
            <w:r w:rsidR="00451A04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</w:t>
            </w:r>
            <w:r w:rsidR="00451A04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 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 w:bidi="ar-SA"/>
              </w:rPr>
              <w:t>Toksikologija lijekova koji se primjenjuju u liječenju infektivnih bolesti I</w:t>
            </w:r>
          </w:p>
          <w:p w14:paraId="2351E649" w14:textId="0E647728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9F529B">
              <w:t xml:space="preserve"> </w:t>
            </w:r>
            <w:r w:rsidR="009F529B" w:rsidRP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trebaju znati i razumjeti mehanizme djelovanja i osnovne principe </w:t>
            </w:r>
            <w:r w:rsid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toksičnosti </w:t>
            </w:r>
            <w:r w:rsidR="009F529B" w:rsidRPr="009F529B">
              <w:rPr>
                <w:rFonts w:ascii="Calibri" w:hAnsi="Calibri" w:cs="Calibri"/>
                <w:sz w:val="20"/>
                <w:szCs w:val="20"/>
                <w:lang w:val="hr-HR"/>
              </w:rPr>
              <w:t>lijekova koji se primjenjuju u liječenju infektivnih bolesti</w:t>
            </w:r>
            <w:r w:rsid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(antibiotici).</w:t>
            </w:r>
          </w:p>
          <w:p w14:paraId="17FC349F" w14:textId="77777777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417B70C8" w14:textId="77777777" w:rsidR="00641397" w:rsidRPr="0088117D" w:rsidRDefault="00641397" w:rsidP="00641397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341787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</w:t>
            </w:r>
            <w:r w:rsidR="00451A04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2 </w:t>
            </w:r>
            <w:r w:rsidR="00341787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Toksikologija lijekova koji se primjenjuju u liječenju infektivnih bolesti (II) i zloćudnih bolesti</w:t>
            </w:r>
          </w:p>
          <w:p w14:paraId="37A28B43" w14:textId="015559E8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9F529B" w:rsidRP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znati i razumjeti mehanizme djelovanja i osnovne principe </w:t>
            </w:r>
            <w:r w:rsid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toksičnosti </w:t>
            </w:r>
            <w:r w:rsidR="009F529B" w:rsidRPr="009F529B">
              <w:rPr>
                <w:rFonts w:ascii="Calibri" w:hAnsi="Calibri" w:cs="Calibri"/>
                <w:sz w:val="20"/>
                <w:szCs w:val="20"/>
                <w:lang w:val="hr-HR"/>
              </w:rPr>
              <w:t>lijekova koji se primjenjuju u liječenju infektivnih bolesti</w:t>
            </w:r>
            <w:r w:rsid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</w:t>
            </w:r>
            <w:proofErr w:type="spellStart"/>
            <w:r w:rsidR="009F529B">
              <w:rPr>
                <w:rFonts w:ascii="Calibri" w:hAnsi="Calibri" w:cs="Calibri"/>
                <w:sz w:val="20"/>
                <w:szCs w:val="20"/>
                <w:lang w:val="hr-HR"/>
              </w:rPr>
              <w:t>antimikotici</w:t>
            </w:r>
            <w:proofErr w:type="spellEnd"/>
            <w:r w:rsidR="009F529B">
              <w:rPr>
                <w:rFonts w:ascii="Calibri" w:hAnsi="Calibri" w:cs="Calibri"/>
                <w:sz w:val="20"/>
                <w:szCs w:val="20"/>
                <w:lang w:val="hr-HR"/>
              </w:rPr>
              <w:t>, antivirusni lijekovi) te u terapiji zloćudnih bolesti.</w:t>
            </w:r>
          </w:p>
          <w:p w14:paraId="71C564AD" w14:textId="77777777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CB42ACC" w14:textId="77777777" w:rsidR="00641397" w:rsidRPr="0088117D" w:rsidRDefault="006A255B" w:rsidP="00641397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451A04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13  </w:t>
            </w:r>
            <w:r w:rsidR="00451A04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Ionizirajuće zračenje</w:t>
            </w:r>
          </w:p>
          <w:p w14:paraId="66DAA7F4" w14:textId="5926C4C3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9F529B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9F529B">
              <w:t xml:space="preserve"> </w:t>
            </w:r>
            <w:r w:rsidR="00BA34BF">
              <w:rPr>
                <w:rFonts w:ascii="Calibri" w:hAnsi="Calibri" w:cs="Calibri"/>
                <w:sz w:val="20"/>
                <w:szCs w:val="20"/>
                <w:lang w:val="hr-HR"/>
              </w:rPr>
              <w:t>Studenti trebaju z</w:t>
            </w:r>
            <w:r w:rsidR="009F529B" w:rsidRP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nati i razumjeti manifestacije toksičnosti ionizirajućeg zračenja na ciljnim organima te osnovne postupke u liječenju </w:t>
            </w:r>
            <w:r w:rsidR="008E530E">
              <w:rPr>
                <w:rFonts w:ascii="Calibri" w:hAnsi="Calibri" w:cs="Calibri"/>
                <w:sz w:val="20"/>
                <w:szCs w:val="20"/>
                <w:lang w:val="hr-HR"/>
              </w:rPr>
              <w:t>izloženih pojedinaca</w:t>
            </w:r>
            <w:r w:rsidR="009F529B" w:rsidRPr="009F529B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  <w:p w14:paraId="6D6A1F4B" w14:textId="77777777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1B3F706B" w14:textId="77777777" w:rsidR="00641397" w:rsidRPr="0088117D" w:rsidRDefault="00451A04" w:rsidP="00451A0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0E761A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</w:t>
            </w: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4  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Metali</w:t>
            </w:r>
          </w:p>
          <w:p w14:paraId="6BC86933" w14:textId="7FD519E8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8E530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E530E">
              <w:t xml:space="preserve"> </w:t>
            </w:r>
            <w:r w:rsidR="00BA34BF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z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nati i razumjeti </w:t>
            </w:r>
            <w:r w:rsidR="001428D7" w:rsidRP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osnovne principe 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toksičnosti metala, </w:t>
            </w:r>
            <w:r w:rsidR="001428D7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manifestacije trovanja na ciljnim organima 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te 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>osnovne postupke u liječenju otrovanih.</w:t>
            </w:r>
          </w:p>
          <w:p w14:paraId="0278A971" w14:textId="77777777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6A08F458" w14:textId="77777777" w:rsidR="00641397" w:rsidRPr="0088117D" w:rsidRDefault="006A255B" w:rsidP="00641397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9369BC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</w:t>
            </w:r>
            <w:r w:rsidR="00DD0F2D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5</w:t>
            </w:r>
            <w:r w:rsidR="00641397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41397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9369BC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Zagušljivci i nadražljivci</w:t>
            </w:r>
          </w:p>
          <w:p w14:paraId="7492B8D2" w14:textId="42D88FFB" w:rsidR="00641397" w:rsidRPr="008E530E" w:rsidRDefault="00641397" w:rsidP="00641397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8E530E" w:rsidRPr="008E530E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BA34BF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z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nati i razumjeti </w:t>
            </w:r>
            <w:r w:rsidR="001428D7" w:rsidRP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osnovne principe 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toksičnosti 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>pojedin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>ih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otrov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>a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iz skupine zagušljivaca</w:t>
            </w:r>
            <w:r w:rsidR="00BA34BF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nadražljivaca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>, uz manifestacije trovanja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 ciljnim organima te osnovne postupke u liječenju otrovanih.</w:t>
            </w:r>
          </w:p>
          <w:p w14:paraId="3BC953DD" w14:textId="77777777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5A31DA0" w14:textId="77777777" w:rsidR="00641397" w:rsidRPr="0088117D" w:rsidRDefault="009369BC" w:rsidP="00641397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DD0F2D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16</w:t>
            </w:r>
            <w:r w:rsidR="00641397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41397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Kemijska borbena sredstva</w:t>
            </w:r>
          </w:p>
          <w:p w14:paraId="6D2311A3" w14:textId="7E494ACC" w:rsidR="001428D7" w:rsidRPr="008E530E" w:rsidRDefault="00641397" w:rsidP="001428D7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BA34BF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BA34BF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z</w:t>
            </w:r>
            <w:r w:rsidR="001428D7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nati i razumjeti </w:t>
            </w:r>
            <w:r w:rsidR="001428D7" w:rsidRP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osnovne principe 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toksičnosti </w:t>
            </w:r>
            <w:r w:rsidR="001428D7" w:rsidRPr="008E530E">
              <w:rPr>
                <w:rFonts w:ascii="Calibri" w:hAnsi="Calibri" w:cs="Calibri"/>
                <w:sz w:val="20"/>
                <w:szCs w:val="20"/>
                <w:lang w:val="hr-HR"/>
              </w:rPr>
              <w:t>pojedin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>ih</w:t>
            </w:r>
            <w:r w:rsidR="001428D7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otrov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>a</w:t>
            </w:r>
            <w:r w:rsidR="001428D7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iz skupine </w:t>
            </w:r>
            <w:r w:rsidR="00BA34BF" w:rsidRPr="008E530E">
              <w:rPr>
                <w:rFonts w:ascii="Calibri" w:hAnsi="Calibri" w:cs="Calibri"/>
                <w:sz w:val="20"/>
                <w:szCs w:val="20"/>
                <w:lang w:val="hr-HR"/>
              </w:rPr>
              <w:t>kemijskih borbenih sredstava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>,  uz manifestacije trovanja</w:t>
            </w:r>
            <w:r w:rsidR="001428D7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 ciljnim organima te osnovne postupke u liječenju otrovanih.</w:t>
            </w:r>
          </w:p>
          <w:p w14:paraId="1C425730" w14:textId="77777777" w:rsidR="00641397" w:rsidRPr="0088117D" w:rsidRDefault="00641397" w:rsidP="00641397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817932C" w14:textId="77777777" w:rsidR="009369BC" w:rsidRPr="0088117D" w:rsidRDefault="009369BC" w:rsidP="009369B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1</w:t>
            </w:r>
            <w:r w:rsidR="00DD0F2D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7</w:t>
            </w: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451A04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Korozivi i pesticidi</w:t>
            </w:r>
          </w:p>
          <w:p w14:paraId="7B75C471" w14:textId="4CD7F96A" w:rsidR="009369BC" w:rsidRPr="0088117D" w:rsidRDefault="009369BC" w:rsidP="009369B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z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nati i razumjeti </w:t>
            </w:r>
            <w:r w:rsidR="001428D7" w:rsidRP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osnovne principe 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toksičnosti 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>koroziv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>a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8E530E">
              <w:rPr>
                <w:rFonts w:ascii="Calibri" w:hAnsi="Calibri" w:cs="Calibri"/>
                <w:sz w:val="20"/>
                <w:szCs w:val="20"/>
                <w:lang w:val="hr-HR"/>
              </w:rPr>
              <w:t>i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8E530E">
              <w:rPr>
                <w:rFonts w:ascii="Calibri" w:hAnsi="Calibri" w:cs="Calibri"/>
                <w:sz w:val="20"/>
                <w:szCs w:val="20"/>
                <w:lang w:val="hr-HR"/>
              </w:rPr>
              <w:t>pestici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>da</w:t>
            </w:r>
            <w:r w:rsid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>insektici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>d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a, </w:t>
            </w:r>
            <w:proofErr w:type="spellStart"/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>rodenticida</w:t>
            </w:r>
            <w:proofErr w:type="spellEnd"/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herbicida</w:t>
            </w:r>
            <w:r w:rsidR="008E530E">
              <w:rPr>
                <w:rFonts w:ascii="Calibri" w:hAnsi="Calibri" w:cs="Calibri"/>
                <w:sz w:val="20"/>
                <w:szCs w:val="20"/>
                <w:lang w:val="hr-HR"/>
              </w:rPr>
              <w:t>)</w:t>
            </w:r>
            <w:r w:rsidR="001428D7">
              <w:rPr>
                <w:rFonts w:ascii="Calibri" w:hAnsi="Calibri" w:cs="Calibri"/>
                <w:sz w:val="20"/>
                <w:szCs w:val="20"/>
                <w:lang w:val="hr-HR"/>
              </w:rPr>
              <w:t>, uz manifestacije trovanja</w:t>
            </w:r>
            <w:r w:rsidR="008E530E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 ciljnim organima te osnovne postupke u liječenju otrovanih.</w:t>
            </w:r>
          </w:p>
          <w:p w14:paraId="6FFE0B80" w14:textId="77777777" w:rsidR="009369BC" w:rsidRPr="0088117D" w:rsidRDefault="009369BC" w:rsidP="009369B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000C0F6F" w14:textId="77777777" w:rsidR="009369BC" w:rsidRPr="0088117D" w:rsidRDefault="009369BC" w:rsidP="009369B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1</w:t>
            </w:r>
            <w:r w:rsidR="00DD0F2D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8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451A04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Antiseptici i dezinficijensi</w:t>
            </w:r>
          </w:p>
          <w:p w14:paraId="69B8D862" w14:textId="48D49928" w:rsidR="009369BC" w:rsidRPr="0088117D" w:rsidRDefault="009369BC" w:rsidP="009369B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504AF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504AFD">
              <w:t xml:space="preserve"> 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z</w:t>
            </w:r>
            <w:r w:rsidR="00504AFD" w:rsidRPr="00504AF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nati i razumjeti </w:t>
            </w:r>
            <w:r w:rsidR="00504AFD" w:rsidRP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osnovne principe 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toksičnosti </w:t>
            </w:r>
            <w:r w:rsidR="00504AFD" w:rsidRPr="00504AFD">
              <w:rPr>
                <w:rFonts w:ascii="Calibri" w:hAnsi="Calibri" w:cs="Calibri"/>
                <w:sz w:val="20"/>
                <w:szCs w:val="20"/>
                <w:lang w:val="hr-HR"/>
              </w:rPr>
              <w:t>najčešće korišteni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>h</w:t>
            </w:r>
            <w:r w:rsidR="00504AFD" w:rsidRPr="00504AF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antisepti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>ka</w:t>
            </w:r>
            <w:r w:rsidR="00504AFD" w:rsidRPr="00504AF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dezinficijen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>sa,</w:t>
            </w:r>
            <w:r w:rsidR="00504AFD" w:rsidRPr="00504AF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 uz manifestacije trovanja na ciljnim organima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504AFD" w:rsidRPr="00504AFD">
              <w:rPr>
                <w:rFonts w:ascii="Calibri" w:hAnsi="Calibri" w:cs="Calibri"/>
                <w:sz w:val="20"/>
                <w:szCs w:val="20"/>
                <w:lang w:val="hr-HR"/>
              </w:rPr>
              <w:t>te osnovne postupke u liječenju otrovanih.</w:t>
            </w:r>
          </w:p>
          <w:p w14:paraId="7352173E" w14:textId="77777777" w:rsidR="009369BC" w:rsidRPr="0088117D" w:rsidRDefault="009369BC" w:rsidP="009369B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2F52A5BA" w14:textId="77777777" w:rsidR="009369BC" w:rsidRPr="0088117D" w:rsidRDefault="009369BC" w:rsidP="009369B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1</w:t>
            </w:r>
            <w:r w:rsidR="00DD0F2D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9 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451A04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Otrovne biljke</w:t>
            </w:r>
          </w:p>
          <w:p w14:paraId="10ACA252" w14:textId="12ADC1A5" w:rsidR="009369BC" w:rsidRPr="0088117D" w:rsidRDefault="009369BC" w:rsidP="009369B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504AF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</w:t>
            </w:r>
            <w:r w:rsidR="00504AFD" w:rsidRPr="00D0445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steći osnovna znanja o 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>otrovnim biljkama koje su prisutne u našim krajevima, razumjeti principe</w:t>
            </w:r>
            <w:r w:rsidR="00504AFD" w:rsidRP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>njihove</w:t>
            </w:r>
            <w:r w:rsidR="00504AFD" w:rsidRP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>toksičnosti, manifestacije trovanja</w:t>
            </w:r>
            <w:r w:rsidR="00504AFD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 ciljnim organima te osnovne postupke u liječenju otrovanih.</w:t>
            </w:r>
          </w:p>
          <w:p w14:paraId="49DBDDC9" w14:textId="77777777" w:rsidR="009369BC" w:rsidRPr="0088117D" w:rsidRDefault="009369BC" w:rsidP="009369B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12D83220" w14:textId="77777777" w:rsidR="009369BC" w:rsidRPr="0088117D" w:rsidRDefault="009369BC" w:rsidP="009369B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DD0F2D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20</w:t>
            </w: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451A04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Otrovne gljive</w:t>
            </w:r>
          </w:p>
          <w:p w14:paraId="0B07C1C1" w14:textId="4433CF8A" w:rsidR="009369BC" w:rsidRPr="0088117D" w:rsidRDefault="009369BC" w:rsidP="009369B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</w:t>
            </w:r>
            <w:r w:rsidR="00504AFD" w:rsidRPr="00D0445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steći osnovna znanja o 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>otrovnim gljivama koje su prisutne u našim krajevima, razumjeti principe</w:t>
            </w:r>
            <w:r w:rsidR="00504AFD" w:rsidRP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>njihove</w:t>
            </w:r>
            <w:r w:rsidR="00504AFD" w:rsidRP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>toksičnosti, manifestacije trovanja</w:t>
            </w:r>
            <w:r w:rsidR="00504AFD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 ciljnim organima te osnovne postupke u liječenju otrovanih.</w:t>
            </w:r>
          </w:p>
          <w:p w14:paraId="43A0D192" w14:textId="77777777" w:rsidR="009369BC" w:rsidRPr="0088117D" w:rsidRDefault="009369BC" w:rsidP="009369B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0B949A52" w14:textId="77777777" w:rsidR="009369BC" w:rsidRPr="0088117D" w:rsidRDefault="009369BC" w:rsidP="009369B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</w:t>
            </w:r>
            <w:r w:rsidR="00DD0F2D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21</w:t>
            </w: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451A04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Životinjski toksini</w:t>
            </w:r>
          </w:p>
          <w:p w14:paraId="5EF0EBD1" w14:textId="7C019175" w:rsidR="009369BC" w:rsidRPr="0088117D" w:rsidRDefault="009369BC" w:rsidP="009369B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504AF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trebaju </w:t>
            </w:r>
            <w:r w:rsidR="00504AFD" w:rsidRPr="00D04456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steći osnovna znanja o 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>životinjama otrovnicama koje su prisutne u našim krajevima, razumjeti principe</w:t>
            </w:r>
            <w:r w:rsidR="00504AFD" w:rsidRPr="009F529B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C30D2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njihove </w:t>
            </w:r>
            <w:r w:rsidR="00504AFD">
              <w:rPr>
                <w:rFonts w:ascii="Calibri" w:hAnsi="Calibri" w:cs="Calibri"/>
                <w:sz w:val="20"/>
                <w:szCs w:val="20"/>
                <w:lang w:val="hr-HR"/>
              </w:rPr>
              <w:t>toksičnosti, manifestacije trovanja</w:t>
            </w:r>
            <w:r w:rsidR="00504AFD" w:rsidRPr="008E530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 ciljnim organima te osnovne postupke u liječenju otrovanih.</w:t>
            </w:r>
          </w:p>
          <w:p w14:paraId="5B939B53" w14:textId="77777777" w:rsidR="009369BC" w:rsidRPr="0088117D" w:rsidRDefault="009369BC" w:rsidP="009369B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48BA964B" w14:textId="77777777" w:rsidR="009369BC" w:rsidRPr="0088117D" w:rsidRDefault="009369BC" w:rsidP="009369B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22 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Seminarski rad</w:t>
            </w:r>
          </w:p>
          <w:p w14:paraId="39249E9A" w14:textId="09A99EF8" w:rsidR="009369BC" w:rsidRPr="0088117D" w:rsidRDefault="009369BC" w:rsidP="009369B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C30D2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C30D23">
              <w:t xml:space="preserve"> </w:t>
            </w:r>
            <w:r w:rsidR="00C30D23" w:rsidRPr="00C30D23">
              <w:rPr>
                <w:rFonts w:ascii="Calibri" w:hAnsi="Calibri" w:cs="Calibri"/>
                <w:sz w:val="20"/>
                <w:szCs w:val="20"/>
                <w:lang w:val="hr-HR"/>
              </w:rPr>
              <w:t>Studenti prezentiraju seminarski rad na određenu temu iz područja toksikologij</w:t>
            </w:r>
            <w:r w:rsidR="00C30D23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="00C30D23" w:rsidRPr="00C30D23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  <w:p w14:paraId="4CE54E3D" w14:textId="77777777" w:rsidR="009369BC" w:rsidRPr="0088117D" w:rsidRDefault="009369BC" w:rsidP="009369B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13F76144" w14:textId="77777777" w:rsidR="009369BC" w:rsidRPr="0088117D" w:rsidRDefault="009369BC" w:rsidP="009369B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23 </w:t>
            </w:r>
            <w:r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Seminarski rad</w:t>
            </w:r>
          </w:p>
          <w:p w14:paraId="145B1EC9" w14:textId="63BB6674" w:rsidR="009369BC" w:rsidRPr="0088117D" w:rsidRDefault="009369BC" w:rsidP="009369B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C30D23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C30D23" w:rsidRPr="00C30D2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Studenti prezentiraju seminarski rad na određenu temu iz područja toksikologij</w:t>
            </w:r>
            <w:r w:rsidR="00C30D23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="00C30D23" w:rsidRPr="00C30D23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  <w:p w14:paraId="06B8B786" w14:textId="77777777" w:rsidR="00641397" w:rsidRPr="0088117D" w:rsidRDefault="00641397" w:rsidP="00641397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0540CB04" w14:textId="77777777" w:rsidR="001877BB" w:rsidRPr="0088117D" w:rsidRDefault="001877BB" w:rsidP="001877BB">
      <w:pPr>
        <w:rPr>
          <w:rFonts w:ascii="Calibri" w:hAnsi="Calibri" w:cs="Calibri"/>
          <w:sz w:val="20"/>
          <w:szCs w:val="20"/>
          <w:lang w:val="hr-HR"/>
        </w:rPr>
      </w:pPr>
    </w:p>
    <w:p w14:paraId="21B8FB72" w14:textId="77777777" w:rsidR="00DD0F2D" w:rsidRPr="0088117D" w:rsidRDefault="00DD0F2D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50931795" w14:textId="77777777" w:rsidR="005D02DE" w:rsidRPr="0088117D" w:rsidRDefault="005D02DE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bCs/>
          <w:sz w:val="20"/>
          <w:szCs w:val="20"/>
          <w:lang w:val="hr-HR"/>
        </w:rPr>
        <w:lastRenderedPageBreak/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88117D" w14:paraId="37B17AA4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5FCA0CC" w14:textId="77777777" w:rsidR="007B4983" w:rsidRPr="0088117D" w:rsidRDefault="00DD0F2D" w:rsidP="00D04CEC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su obvezni redovito pohađati i aktivno sudjelovati u </w:t>
            </w:r>
            <w:r w:rsidR="000778CF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nastavi. Obvezni su pratiti i postupati po obavijestima i pravilima u svezi pohađanja nastave, izostanaka, parcijalnih ispita I </w:t>
            </w:r>
            <w:proofErr w:type="spellStart"/>
            <w:r w:rsidR="000778CF" w:rsidRPr="0088117D">
              <w:rPr>
                <w:rFonts w:ascii="Calibri" w:hAnsi="Calibri" w:cs="Calibri"/>
                <w:sz w:val="20"/>
                <w:szCs w:val="20"/>
                <w:lang w:val="hr-HR"/>
              </w:rPr>
              <w:t>i</w:t>
            </w:r>
            <w:proofErr w:type="spellEnd"/>
            <w:r w:rsidR="000778CF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II, popravaka  p</w:t>
            </w:r>
            <w:r w:rsidR="00087F18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arcijalnih ispita, </w:t>
            </w:r>
            <w:r w:rsidR="000778CF" w:rsidRPr="0088117D">
              <w:rPr>
                <w:rFonts w:ascii="Calibri" w:hAnsi="Calibri" w:cs="Calibri"/>
                <w:sz w:val="20"/>
                <w:szCs w:val="20"/>
                <w:lang w:val="hr-HR"/>
              </w:rPr>
              <w:t>završnog ispita itd.</w:t>
            </w:r>
            <w:r w:rsidR="00087F18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a </w:t>
            </w:r>
            <w:r w:rsidR="000778CF" w:rsidRPr="0088117D">
              <w:rPr>
                <w:rFonts w:ascii="Calibri" w:hAnsi="Calibri" w:cs="Calibri"/>
                <w:sz w:val="20"/>
                <w:szCs w:val="20"/>
                <w:lang w:val="hr-HR"/>
              </w:rPr>
              <w:t>koja će biti preze</w:t>
            </w:r>
            <w:r w:rsidR="00087F18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ntirana na prvom predavanju, te redovito i na vrijeme objavljivana na </w:t>
            </w:r>
            <w:proofErr w:type="spellStart"/>
            <w:r w:rsidR="00087F18" w:rsidRPr="0088117D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Sharepoint</w:t>
            </w:r>
            <w:proofErr w:type="spellEnd"/>
            <w:r w:rsidR="00087F18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portalu Sveučilišta u Rijeci kao i putem sustava za e-učenje Merlin na koji se prijavljuju pomoću svog AAI identiteta.</w:t>
            </w:r>
          </w:p>
        </w:tc>
      </w:tr>
    </w:tbl>
    <w:p w14:paraId="2EBAB8D3" w14:textId="77777777" w:rsidR="007B4983" w:rsidRPr="0088117D" w:rsidRDefault="007B4983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4C5148EC" w14:textId="77777777" w:rsidR="005D02DE" w:rsidRPr="0088117D" w:rsidRDefault="005D02DE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65677081" w14:textId="77777777" w:rsidR="00FD442F" w:rsidRPr="0088117D" w:rsidRDefault="00FD442F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sz w:val="20"/>
          <w:szCs w:val="20"/>
          <w:lang w:val="hr-HR"/>
        </w:rPr>
        <w:t>Ispit (način polaganja ispita, opis pis</w:t>
      </w:r>
      <w:r w:rsidR="00B443F2" w:rsidRPr="0088117D">
        <w:rPr>
          <w:rFonts w:ascii="Calibri" w:hAnsi="Calibri" w:cs="Calibri"/>
          <w:b/>
          <w:sz w:val="20"/>
          <w:szCs w:val="20"/>
          <w:lang w:val="hr-HR"/>
        </w:rPr>
        <w:t>anog</w:t>
      </w:r>
      <w:r w:rsidRPr="0088117D">
        <w:rPr>
          <w:rFonts w:ascii="Calibri" w:hAnsi="Calibri" w:cs="Calibri"/>
          <w:b/>
          <w:sz w:val="20"/>
          <w:szCs w:val="20"/>
          <w:lang w:val="hr-HR"/>
        </w:rPr>
        <w:t>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FD442F" w:rsidRPr="0088117D" w14:paraId="63DF7DC8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C53FED9" w14:textId="77777777" w:rsidR="00C16A34" w:rsidRPr="0088117D" w:rsidRDefault="00C16A34" w:rsidP="00C16A34">
            <w:pPr>
              <w:spacing w:before="60" w:after="120"/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color w:val="FF0000"/>
                <w:sz w:val="20"/>
                <w:szCs w:val="20"/>
                <w:lang w:val="hr-HR"/>
              </w:rPr>
              <w:t>ECTS bodovni sustav ocjenjivanja:</w:t>
            </w:r>
          </w:p>
          <w:p w14:paraId="4D649995" w14:textId="77777777" w:rsidR="00C16A34" w:rsidRPr="0088117D" w:rsidRDefault="00C16A34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Ocjenjivanje studenata provodi se prema važećem </w:t>
            </w: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Pravilniku o studijima Sveučilišta u Rijeci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te prema </w:t>
            </w: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Pravilniku o ocjenjivanju studenata na Medicinskom fakultetu u Rijeci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(usvojenog na Fakultetskom vijeću Medicinskog fakulteta u Rijeci). </w:t>
            </w:r>
          </w:p>
          <w:p w14:paraId="2764BF4C" w14:textId="77777777" w:rsidR="00C16A34" w:rsidRPr="0088117D" w:rsidRDefault="00C16A34" w:rsidP="00C16A34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Rad studenata vrednovat će se i ocjenjivati tijekom izvođenja nastave, te na završnom ispitu. Od ukupno </w:t>
            </w: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100 bodova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tijekom nastave student može ostvariti </w:t>
            </w: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70 bodova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a na završnom ispitu </w:t>
            </w: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30 bodova. </w:t>
            </w:r>
          </w:p>
          <w:p w14:paraId="5F0B9C1A" w14:textId="77777777" w:rsidR="00C16A34" w:rsidRPr="0088117D" w:rsidRDefault="00C16A34" w:rsidP="00DD0F2D">
            <w:pPr>
              <w:numPr>
                <w:ilvl w:val="0"/>
                <w:numId w:val="38"/>
              </w:numPr>
              <w:spacing w:before="60" w:after="120"/>
              <w:ind w:left="270" w:hanging="27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</w:pPr>
            <w:r w:rsidRPr="0088117D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 xml:space="preserve">Tijekom nastave vrednuje se (maksimalno do 70 bodova): </w:t>
            </w:r>
          </w:p>
          <w:p w14:paraId="5B7074F3" w14:textId="2F037990" w:rsidR="00DD0F2D" w:rsidRPr="0088117D" w:rsidRDefault="00D04CEC" w:rsidP="0091369F">
            <w:pPr>
              <w:spacing w:before="60" w:after="120"/>
              <w:ind w:left="540" w:hanging="27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A. </w:t>
            </w:r>
            <w:r w:rsidRPr="0088117D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usvojeno znanje na parcijalnim testovima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: t</w:t>
            </w:r>
            <w:r w:rsidR="00DD0F2D" w:rsidRPr="0088117D">
              <w:rPr>
                <w:rFonts w:ascii="Calibri" w:hAnsi="Calibri" w:cs="Calibri"/>
                <w:sz w:val="20"/>
                <w:szCs w:val="20"/>
                <w:lang w:val="hr-HR"/>
              </w:rPr>
              <w:t>ijekom nastave pisati će se dva</w:t>
            </w:r>
            <w:r w:rsidR="00A13227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DD0F2D" w:rsidRPr="0088117D">
              <w:rPr>
                <w:rFonts w:ascii="Calibri" w:hAnsi="Calibri" w:cs="Calibri"/>
                <w:sz w:val="20"/>
                <w:szCs w:val="20"/>
                <w:lang w:val="hr-HR"/>
              </w:rPr>
              <w:t>testa (</w:t>
            </w:r>
            <w:r w:rsidR="00A13227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parcijalni </w:t>
            </w:r>
            <w:r w:rsidR="00DD0F2D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test I </w:t>
            </w:r>
            <w:proofErr w:type="spellStart"/>
            <w:r w:rsidR="00DD0F2D" w:rsidRPr="0088117D">
              <w:rPr>
                <w:rFonts w:ascii="Calibri" w:hAnsi="Calibri" w:cs="Calibri"/>
                <w:sz w:val="20"/>
                <w:szCs w:val="20"/>
                <w:lang w:val="hr-HR"/>
              </w:rPr>
              <w:t>i</w:t>
            </w:r>
            <w:proofErr w:type="spellEnd"/>
            <w:r w:rsidR="00DD0F2D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II), na kojima se maksimalno može 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ostvariti</w:t>
            </w:r>
            <w:r w:rsidR="00DD0F2D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do </w:t>
            </w:r>
            <w:r w:rsidR="00DD0F2D" w:rsidRPr="0088117D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35 bodova</w:t>
            </w:r>
            <w:r w:rsidR="00DD0F2D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 prvom testu, a do </w:t>
            </w:r>
            <w:r w:rsidR="00DD0F2D" w:rsidRPr="0088117D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30 bodova</w:t>
            </w:r>
            <w:r w:rsidR="00DD0F2D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 drugom testu (ukupno najviše </w:t>
            </w:r>
            <w:r w:rsidR="00DD0F2D" w:rsidRPr="0088117D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65</w:t>
            </w:r>
            <w:r w:rsidR="00303191" w:rsidRPr="0088117D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 xml:space="preserve"> bodova</w:t>
            </w:r>
            <w:r w:rsidR="00303191" w:rsidRPr="0088117D">
              <w:rPr>
                <w:rFonts w:ascii="Calibri" w:hAnsi="Calibri" w:cs="Calibri"/>
                <w:sz w:val="20"/>
                <w:szCs w:val="20"/>
                <w:lang w:val="hr-HR"/>
              </w:rPr>
              <w:t>) i</w:t>
            </w:r>
          </w:p>
          <w:p w14:paraId="04437083" w14:textId="77CDEDED" w:rsidR="00C16A34" w:rsidRPr="0088117D" w:rsidRDefault="00D04CEC" w:rsidP="00504A27">
            <w:pPr>
              <w:spacing w:before="60" w:after="120"/>
              <w:ind w:left="540" w:hanging="27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B. </w:t>
            </w:r>
            <w:r w:rsidRPr="0088117D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seminarski rad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: </w:t>
            </w:r>
            <w:r w:rsidR="00A13227">
              <w:rPr>
                <w:rFonts w:ascii="Calibri" w:hAnsi="Calibri" w:cs="Calibri"/>
                <w:sz w:val="20"/>
                <w:szCs w:val="20"/>
                <w:lang w:val="hr-HR"/>
              </w:rPr>
              <w:t xml:space="preserve">kod kojeg je 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moguće ostvariti</w:t>
            </w:r>
            <w:r w:rsidR="00303191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najviše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88117D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5 bodov</w:t>
            </w:r>
            <w:r w:rsidR="0091369F" w:rsidRPr="0088117D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a.</w:t>
            </w:r>
          </w:p>
          <w:p w14:paraId="2A400A16" w14:textId="77777777" w:rsidR="00C16A34" w:rsidRPr="0088117D" w:rsidRDefault="00C16A34" w:rsidP="00C16A34">
            <w:pPr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</w:pPr>
            <w:r w:rsidRPr="0088117D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>II. Završni ispit (do 30 bodova)</w:t>
            </w:r>
          </w:p>
          <w:p w14:paraId="75CFC62E" w14:textId="77777777" w:rsidR="00DF1989" w:rsidRPr="0088117D" w:rsidRDefault="00DF1989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Završni ispit sastoji se od dva dijela: završnog testa i usmenog ispita.</w:t>
            </w:r>
            <w:r w:rsidR="00504A27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Svaki dio završnog ispita mora biti pozitivno ocijenjen kako bi se ispit smatrao položenim!</w:t>
            </w:r>
            <w:r w:rsidR="00504A27"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504A27" w:rsidRPr="0088117D">
              <w:rPr>
                <w:lang w:val="hr-HR"/>
              </w:rPr>
              <w:t xml:space="preserve"> </w:t>
            </w:r>
            <w:r w:rsidR="00504A27" w:rsidRPr="0088117D">
              <w:rPr>
                <w:rFonts w:ascii="Calibri" w:hAnsi="Calibri" w:cs="Calibri"/>
                <w:sz w:val="20"/>
                <w:szCs w:val="20"/>
                <w:lang w:val="hr-HR"/>
              </w:rPr>
              <w:t>Pismeni dio završnog ispita ocjenjuje se prema shemi:</w:t>
            </w:r>
          </w:p>
          <w:tbl>
            <w:tblPr>
              <w:tblW w:w="3510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141"/>
              <w:gridCol w:w="1369"/>
            </w:tblGrid>
            <w:tr w:rsidR="00504A27" w:rsidRPr="0088117D" w14:paraId="5F5AA64C" w14:textId="77777777" w:rsidTr="00504A27">
              <w:trPr>
                <w:trHeight w:val="364"/>
              </w:trPr>
              <w:tc>
                <w:tcPr>
                  <w:tcW w:w="2141" w:type="dxa"/>
                  <w:tcBorders>
                    <w:top w:val="dotted" w:sz="4" w:space="0" w:color="BBBBBB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D9D9D9"/>
                  <w:vAlign w:val="center"/>
                  <w:hideMark/>
                </w:tcPr>
                <w:p w14:paraId="3EF2CAE5" w14:textId="77777777" w:rsidR="00504A27" w:rsidRPr="0088117D" w:rsidRDefault="00504A27" w:rsidP="008C40EB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hr-HR"/>
                    </w:rPr>
                    <w:t>Broj točnih odgovora</w:t>
                  </w:r>
                </w:p>
              </w:tc>
              <w:tc>
                <w:tcPr>
                  <w:tcW w:w="1369" w:type="dxa"/>
                  <w:tcBorders>
                    <w:top w:val="dotted" w:sz="4" w:space="0" w:color="BBBBBB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D9D9D9"/>
                  <w:vAlign w:val="center"/>
                  <w:hideMark/>
                </w:tcPr>
                <w:p w14:paraId="035E9A86" w14:textId="77777777" w:rsidR="00504A27" w:rsidRPr="0088117D" w:rsidRDefault="00504A27" w:rsidP="008C40EB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val="hr-HR"/>
                    </w:rPr>
                    <w:t>Broj bodova</w:t>
                  </w:r>
                </w:p>
              </w:tc>
            </w:tr>
            <w:tr w:rsidR="00504A27" w:rsidRPr="0088117D" w14:paraId="795B18A5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33AAA47A" w14:textId="77777777" w:rsidR="00504A27" w:rsidRPr="0088117D" w:rsidRDefault="00504A27" w:rsidP="008C40EB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45 - 50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3474A141" w14:textId="77777777" w:rsidR="00504A27" w:rsidRPr="0088117D" w:rsidRDefault="00504A27" w:rsidP="008C40EB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10</w:t>
                  </w:r>
                </w:p>
              </w:tc>
            </w:tr>
            <w:tr w:rsidR="00504A27" w:rsidRPr="0088117D" w14:paraId="61428CF6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36CD7092" w14:textId="77777777" w:rsidR="00504A27" w:rsidRPr="0088117D" w:rsidRDefault="00504A27" w:rsidP="008C40EB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40 - 44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026469FC" w14:textId="77777777" w:rsidR="00504A27" w:rsidRPr="0088117D" w:rsidRDefault="00504A27" w:rsidP="008C40EB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8</w:t>
                  </w:r>
                </w:p>
              </w:tc>
            </w:tr>
            <w:tr w:rsidR="00504A27" w:rsidRPr="0088117D" w14:paraId="13D87743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51269DD9" w14:textId="77777777" w:rsidR="00504A27" w:rsidRPr="0088117D" w:rsidRDefault="00504A27" w:rsidP="008C40EB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35 - 39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51826E90" w14:textId="77777777" w:rsidR="00504A27" w:rsidRPr="0088117D" w:rsidRDefault="00504A27" w:rsidP="008C40EB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6</w:t>
                  </w:r>
                </w:p>
              </w:tc>
            </w:tr>
            <w:tr w:rsidR="00504A27" w:rsidRPr="0088117D" w14:paraId="70CE8C11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7263FCDC" w14:textId="77777777" w:rsidR="00504A27" w:rsidRPr="0088117D" w:rsidRDefault="00504A27" w:rsidP="008C40EB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30 - 34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00E8749E" w14:textId="77777777" w:rsidR="00504A27" w:rsidRPr="0088117D" w:rsidRDefault="00504A27" w:rsidP="008C40EB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4</w:t>
                  </w:r>
                </w:p>
              </w:tc>
            </w:tr>
            <w:tr w:rsidR="00504A27" w:rsidRPr="0088117D" w14:paraId="24FD9387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3EE04AA2" w14:textId="77777777" w:rsidR="00504A27" w:rsidRPr="0088117D" w:rsidRDefault="00504A27" w:rsidP="008C40EB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25 - 29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3D9C01CB" w14:textId="77777777" w:rsidR="00504A27" w:rsidRPr="0088117D" w:rsidRDefault="00504A27" w:rsidP="008C40EB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2</w:t>
                  </w:r>
                </w:p>
              </w:tc>
            </w:tr>
            <w:tr w:rsidR="00504A27" w:rsidRPr="0088117D" w14:paraId="28DD9FC7" w14:textId="77777777" w:rsidTr="00504A27">
              <w:trPr>
                <w:trHeight w:val="330"/>
              </w:trPr>
              <w:tc>
                <w:tcPr>
                  <w:tcW w:w="2141" w:type="dxa"/>
                  <w:tcBorders>
                    <w:top w:val="nil"/>
                    <w:left w:val="dotted" w:sz="4" w:space="0" w:color="BBBBBB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2F116029" w14:textId="77777777" w:rsidR="00504A27" w:rsidRPr="0088117D" w:rsidRDefault="00504A27" w:rsidP="008C40EB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0 - 24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dotted" w:sz="4" w:space="0" w:color="BBBBBB"/>
                    <w:right w:val="dotted" w:sz="4" w:space="0" w:color="BBBBBB"/>
                  </w:tcBorders>
                  <w:shd w:val="clear" w:color="000000" w:fill="FFFFFF"/>
                  <w:vAlign w:val="center"/>
                  <w:hideMark/>
                </w:tcPr>
                <w:p w14:paraId="48A2CEA0" w14:textId="77777777" w:rsidR="00504A27" w:rsidRPr="0088117D" w:rsidRDefault="00504A27" w:rsidP="008C40EB">
                  <w:pPr>
                    <w:framePr w:hSpace="180" w:wrap="around" w:vAnchor="text" w:hAnchor="margin" w:xAlign="center" w:y="6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hr-HR"/>
                    </w:rPr>
                    <w:t>0</w:t>
                  </w:r>
                </w:p>
              </w:tc>
            </w:tr>
          </w:tbl>
          <w:p w14:paraId="59474BFD" w14:textId="77777777" w:rsidR="00504A27" w:rsidRPr="0088117D" w:rsidRDefault="00504A27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1F3B19AE" w14:textId="29F578D5" w:rsidR="00504A27" w:rsidRPr="0088117D" w:rsidRDefault="00504A27" w:rsidP="00504A2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Kandidati koji ne riješe bar 50% završnog testa </w:t>
            </w:r>
            <w:r w:rsidR="00A13227">
              <w:rPr>
                <w:rFonts w:ascii="Calibri" w:hAnsi="Calibri" w:cs="Calibri"/>
                <w:sz w:val="20"/>
                <w:szCs w:val="20"/>
                <w:lang w:val="hr-HR"/>
              </w:rPr>
              <w:t xml:space="preserve">(25 točnih odgovora) 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ne mogu pristupiti usmenom dijelu ispita.</w:t>
            </w:r>
          </w:p>
          <w:p w14:paraId="3954E9D9" w14:textId="77777777" w:rsidR="00504A27" w:rsidRPr="0088117D" w:rsidRDefault="00504A27" w:rsidP="00504A2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Usmeni dio završnog ispita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obvezatan je za sve studente! Maksimalan broj bodova dobiven na usmenom ispitu je 20. Za ocjenu dovoljan na ovom dijelu ispita student dobiva 1</w:t>
            </w:r>
            <w:r w:rsidR="00410A25" w:rsidRPr="0088117D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, za ocjenu dobar 15, za ocjenu vrlo dobar 18, a za ocjenu izvrstan 20 bodova.</w:t>
            </w:r>
          </w:p>
          <w:p w14:paraId="099C082C" w14:textId="77777777" w:rsidR="0086522B" w:rsidRPr="0088117D" w:rsidRDefault="0086522B" w:rsidP="00C16A34">
            <w:pPr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</w:pPr>
          </w:p>
          <w:p w14:paraId="41F22766" w14:textId="77777777" w:rsidR="00C16A34" w:rsidRPr="0088117D" w:rsidRDefault="00C16A34" w:rsidP="00C16A34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Tko </w:t>
            </w:r>
            <w:r w:rsidRPr="0088117D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>može</w:t>
            </w: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pristupiti završnom ispitu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:</w:t>
            </w:r>
          </w:p>
          <w:p w14:paraId="01DE3C5D" w14:textId="77777777" w:rsidR="0083497A" w:rsidRPr="0088117D" w:rsidRDefault="0086522B" w:rsidP="0086522B">
            <w:pPr>
              <w:pStyle w:val="ListParagraph"/>
              <w:numPr>
                <w:ilvl w:val="0"/>
                <w:numId w:val="41"/>
              </w:numPr>
              <w:spacing w:before="60"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Završnom ispitu mogu pristupiti oni studenti koji su tijekom nastave ostvarili najmanje</w:t>
            </w:r>
            <w:r w:rsidR="00504A27" w:rsidRPr="0088117D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35 bodova, odnosno</w:t>
            </w:r>
            <w:r w:rsidRPr="0088117D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50% od maksimalno mogućih bodova. </w:t>
            </w:r>
          </w:p>
          <w:p w14:paraId="45BE7A20" w14:textId="77777777" w:rsidR="00C16A34" w:rsidRPr="0088117D" w:rsidRDefault="00C16A34" w:rsidP="00C16A34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Tko </w:t>
            </w:r>
            <w:r w:rsidRPr="0088117D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>ne može</w:t>
            </w: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pristupiti završnom ispitu:</w:t>
            </w:r>
          </w:p>
          <w:p w14:paraId="375FFC43" w14:textId="374FD1A8" w:rsidR="00C16A34" w:rsidRPr="0088117D" w:rsidRDefault="00C16A34" w:rsidP="00C16A34">
            <w:pPr>
              <w:numPr>
                <w:ilvl w:val="0"/>
                <w:numId w:val="20"/>
              </w:num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Studenti koji su t</w:t>
            </w:r>
            <w:r w:rsidR="0086522B"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ijekom nastave ostvarili 0 do </w:t>
            </w:r>
            <w:r w:rsidR="0086522B" w:rsidRPr="008C40EB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34</w:t>
            </w:r>
            <w:r w:rsidRPr="008C40EB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,9 bodova</w:t>
            </w: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ili koji imaju 30% i više izostanaka s nastave. 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Takav student je </w:t>
            </w: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neuspješan (1) F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ne može izaći na završni ispit, tj. mora predmet ponovno upisati naredne akademske godine.</w:t>
            </w:r>
          </w:p>
          <w:p w14:paraId="785D70A0" w14:textId="77777777" w:rsidR="0091369F" w:rsidRPr="0088117D" w:rsidRDefault="00C16A34" w:rsidP="00C16A34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III. Konačna ocjena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je zbroj ECTS ocjene ostvarene tijekom nastave i na završnom ispitu: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2126"/>
            </w:tblGrid>
            <w:tr w:rsidR="00C16A34" w:rsidRPr="0088117D" w14:paraId="00FC1257" w14:textId="77777777" w:rsidTr="00783860">
              <w:tc>
                <w:tcPr>
                  <w:tcW w:w="5382" w:type="dxa"/>
                  <w:gridSpan w:val="2"/>
                  <w:shd w:val="clear" w:color="auto" w:fill="D9D9D9"/>
                </w:tcPr>
                <w:p w14:paraId="33B6A59C" w14:textId="77777777" w:rsidR="00C16A34" w:rsidRPr="0088117D" w:rsidRDefault="00C16A34" w:rsidP="008C40EB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="Calibri" w:hAnsi="Calibri" w:cs="Calibri"/>
                      <w:b/>
                      <w:sz w:val="20"/>
                      <w:szCs w:val="20"/>
                      <w:lang w:val="hr-HR"/>
                    </w:rPr>
                    <w:t xml:space="preserve">Konačna ocjena </w:t>
                  </w:r>
                </w:p>
              </w:tc>
            </w:tr>
            <w:tr w:rsidR="00C16A34" w:rsidRPr="0088117D" w14:paraId="09E8347F" w14:textId="77777777" w:rsidTr="00783860">
              <w:tc>
                <w:tcPr>
                  <w:tcW w:w="3256" w:type="dxa"/>
                </w:tcPr>
                <w:p w14:paraId="61583DB7" w14:textId="77777777" w:rsidR="00C16A34" w:rsidRPr="0088117D" w:rsidRDefault="00C16A34" w:rsidP="008C40EB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A (</w:t>
                  </w:r>
                  <w:r w:rsidR="00275B2F"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9</w:t>
                  </w: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0-100%)</w:t>
                  </w:r>
                </w:p>
              </w:tc>
              <w:tc>
                <w:tcPr>
                  <w:tcW w:w="2126" w:type="dxa"/>
                </w:tcPr>
                <w:p w14:paraId="11447279" w14:textId="77777777" w:rsidR="00C16A34" w:rsidRPr="0088117D" w:rsidRDefault="00C16A34" w:rsidP="008C40EB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izvrstan (5)</w:t>
                  </w:r>
                </w:p>
              </w:tc>
            </w:tr>
            <w:tr w:rsidR="00C16A34" w:rsidRPr="0088117D" w14:paraId="143C732B" w14:textId="77777777" w:rsidTr="00783860">
              <w:tc>
                <w:tcPr>
                  <w:tcW w:w="3256" w:type="dxa"/>
                </w:tcPr>
                <w:p w14:paraId="2C32A9E1" w14:textId="77777777" w:rsidR="00C16A34" w:rsidRPr="0088117D" w:rsidRDefault="00C16A34" w:rsidP="008C40EB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B (7</w:t>
                  </w:r>
                  <w:r w:rsidR="00275B2F"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5-8</w:t>
                  </w: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9,9%)</w:t>
                  </w:r>
                </w:p>
              </w:tc>
              <w:tc>
                <w:tcPr>
                  <w:tcW w:w="2126" w:type="dxa"/>
                </w:tcPr>
                <w:p w14:paraId="2EABE9FE" w14:textId="77777777" w:rsidR="00C16A34" w:rsidRPr="0088117D" w:rsidRDefault="0086522B" w:rsidP="008C40EB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 xml:space="preserve">vrlo </w:t>
                  </w:r>
                  <w:r w:rsidR="00C16A34"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dobar (4)</w:t>
                  </w:r>
                </w:p>
              </w:tc>
            </w:tr>
            <w:tr w:rsidR="00C16A34" w:rsidRPr="0088117D" w14:paraId="0DE0D38A" w14:textId="77777777" w:rsidTr="00783860">
              <w:tc>
                <w:tcPr>
                  <w:tcW w:w="3256" w:type="dxa"/>
                </w:tcPr>
                <w:p w14:paraId="6E1AED71" w14:textId="77777777" w:rsidR="00C16A34" w:rsidRPr="0088117D" w:rsidRDefault="00C16A34" w:rsidP="008C40EB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C (60-</w:t>
                  </w:r>
                  <w:r w:rsidR="00275B2F"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74,9</w:t>
                  </w: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14:paraId="1A140A6E" w14:textId="77777777" w:rsidR="00C16A34" w:rsidRPr="0088117D" w:rsidRDefault="00C16A34" w:rsidP="008C40EB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dobar (3)</w:t>
                  </w:r>
                </w:p>
              </w:tc>
            </w:tr>
            <w:tr w:rsidR="00C16A34" w:rsidRPr="0088117D" w14:paraId="7AD99876" w14:textId="77777777" w:rsidTr="00783860">
              <w:tc>
                <w:tcPr>
                  <w:tcW w:w="3256" w:type="dxa"/>
                </w:tcPr>
                <w:p w14:paraId="052003BE" w14:textId="77777777" w:rsidR="00C16A34" w:rsidRPr="0088117D" w:rsidRDefault="00C16A34" w:rsidP="008C40EB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 (50-59,9%)</w:t>
                  </w:r>
                </w:p>
              </w:tc>
              <w:tc>
                <w:tcPr>
                  <w:tcW w:w="2126" w:type="dxa"/>
                </w:tcPr>
                <w:p w14:paraId="383C42C0" w14:textId="77777777" w:rsidR="00C16A34" w:rsidRPr="0088117D" w:rsidRDefault="00C16A34" w:rsidP="008C40EB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dovoljan (2)</w:t>
                  </w:r>
                </w:p>
              </w:tc>
            </w:tr>
            <w:tr w:rsidR="00C16A34" w:rsidRPr="0088117D" w14:paraId="366A6061" w14:textId="77777777" w:rsidTr="00783860">
              <w:tc>
                <w:tcPr>
                  <w:tcW w:w="3256" w:type="dxa"/>
                </w:tcPr>
                <w:p w14:paraId="08BAE979" w14:textId="77777777" w:rsidR="00C16A34" w:rsidRPr="0088117D" w:rsidRDefault="00C16A34" w:rsidP="008C40EB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lastRenderedPageBreak/>
                    <w:t>E (40-49,9%)</w:t>
                  </w:r>
                </w:p>
              </w:tc>
              <w:tc>
                <w:tcPr>
                  <w:tcW w:w="2126" w:type="dxa"/>
                </w:tcPr>
                <w:p w14:paraId="059B6B27" w14:textId="77777777" w:rsidR="00C16A34" w:rsidRPr="0088117D" w:rsidRDefault="00C16A34" w:rsidP="008C40EB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dovoljan (2)</w:t>
                  </w:r>
                </w:p>
              </w:tc>
            </w:tr>
            <w:tr w:rsidR="00C16A34" w:rsidRPr="0088117D" w14:paraId="67BA4D0B" w14:textId="77777777" w:rsidTr="00783860">
              <w:tc>
                <w:tcPr>
                  <w:tcW w:w="3256" w:type="dxa"/>
                </w:tcPr>
                <w:p w14:paraId="2A003F55" w14:textId="77777777" w:rsidR="00C16A34" w:rsidRPr="0088117D" w:rsidRDefault="00C16A34" w:rsidP="008C40EB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F (studenti koji su tijek</w:t>
                  </w:r>
                  <w:r w:rsidR="0086522B"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 xml:space="preserve">om nastave </w:t>
                  </w:r>
                  <w:r w:rsidR="0086522B" w:rsidRPr="008C40EB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ostvarili manje od 35</w:t>
                  </w:r>
                  <w:r w:rsidRPr="008C40EB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 xml:space="preserve"> bodova ili</w:t>
                  </w: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 xml:space="preserve"> nisu položili završni ispit)</w:t>
                  </w:r>
                </w:p>
              </w:tc>
              <w:tc>
                <w:tcPr>
                  <w:tcW w:w="2126" w:type="dxa"/>
                </w:tcPr>
                <w:p w14:paraId="668A6E67" w14:textId="77777777" w:rsidR="00C16A34" w:rsidRPr="0088117D" w:rsidRDefault="00C16A34" w:rsidP="008C40EB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8117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nedovoljan (1)</w:t>
                  </w:r>
                </w:p>
              </w:tc>
            </w:tr>
          </w:tbl>
          <w:p w14:paraId="712A80DA" w14:textId="77777777" w:rsidR="0083497A" w:rsidRPr="0088117D" w:rsidRDefault="0083497A" w:rsidP="00C16A34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</w:p>
          <w:p w14:paraId="069E0D94" w14:textId="77777777" w:rsidR="00C16A34" w:rsidRPr="0088117D" w:rsidRDefault="00C16A34" w:rsidP="00C16A34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Termini održavanja testova tijekom nastave:</w:t>
            </w:r>
          </w:p>
          <w:p w14:paraId="30860EB8" w14:textId="77777777" w:rsidR="00A13227" w:rsidRDefault="00A13227" w:rsidP="00DF1989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Parcijalni t</w:t>
            </w:r>
            <w:r w:rsidR="00DF1989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est I:</w:t>
            </w:r>
            <w:r w:rsidR="00DF1989" w:rsidRPr="0088117D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 polagat će se 20. ožujka 2023., a obuhvaća teme u izvedbenom nastavnom planu P1-P11, S1-S6 </w:t>
            </w:r>
          </w:p>
          <w:p w14:paraId="787BAD45" w14:textId="5E684FAA" w:rsidR="00D04CEC" w:rsidRPr="0088117D" w:rsidRDefault="00A13227" w:rsidP="00DF1989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Parcijani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 xml:space="preserve"> t</w:t>
            </w:r>
            <w:r w:rsidR="00DF1989" w:rsidRPr="0088117D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hr-HR"/>
              </w:rPr>
              <w:t>est II:</w:t>
            </w:r>
            <w:r w:rsidR="00DF1989" w:rsidRPr="0088117D">
              <w:rPr>
                <w:lang w:val="hr-HR"/>
              </w:rPr>
              <w:t xml:space="preserve"> </w:t>
            </w:r>
            <w:r w:rsidR="00DF1989" w:rsidRPr="0088117D">
              <w:rPr>
                <w:rFonts w:ascii="Calibri" w:hAnsi="Calibri" w:cs="Calibri"/>
                <w:color w:val="000000" w:themeColor="text1"/>
                <w:sz w:val="20"/>
                <w:szCs w:val="20"/>
                <w:lang w:val="hr-HR"/>
              </w:rPr>
              <w:t>polagat će se 7. travnja 2023., a obuhvaća teme u izvedbenom nastavnom planu S7-S21</w:t>
            </w:r>
          </w:p>
          <w:p w14:paraId="3BB32D59" w14:textId="77777777" w:rsidR="00D04CEC" w:rsidRPr="0088117D" w:rsidRDefault="00D04CEC" w:rsidP="008850BA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Popravci parcijalnih testova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bit će organizirani za studente koji na testovima </w:t>
            </w:r>
            <w:r w:rsidRPr="0088117D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nisu zadovoljili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kao i za studente koji </w:t>
            </w:r>
            <w:r w:rsidRPr="0088117D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žele popraviti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broj bodova stečenih prethodnim polaganjem testova. U potonjem slučaju kao konačan rezultat računat će se broj bodova ostvaren na popravku! Popravci testova bit će organizirani i za studente koji im </w:t>
            </w:r>
            <w:r w:rsidRPr="0088117D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nisu pristupili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a za što trebaju imati </w:t>
            </w:r>
            <w:r w:rsidRPr="0088117D">
              <w:rPr>
                <w:rFonts w:ascii="Calibri" w:hAnsi="Calibri" w:cs="Calibri"/>
                <w:sz w:val="20"/>
                <w:szCs w:val="20"/>
                <w:u w:val="single"/>
                <w:lang w:val="hr-HR"/>
              </w:rPr>
              <w:t>opravdan razlog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kojeg su dužni pismeno obrazložiti. Pisani podnesak dužni su nasloviti na voditeljicu kolegija doc. dr. sc. Petru Dolenec, urudžbirati ga, te predati u kancelariju Zavoda za temeljnu i kliničku farmakologiju s toksikologijom, zaključno s 1</w:t>
            </w:r>
            <w:r w:rsidR="008850BA" w:rsidRPr="0088117D">
              <w:rPr>
                <w:rFonts w:ascii="Calibri" w:hAnsi="Calibri" w:cs="Calibri"/>
                <w:sz w:val="20"/>
                <w:szCs w:val="20"/>
                <w:lang w:val="hr-HR"/>
              </w:rPr>
              <w:t>4. travnjem 2023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. Popravci test</w:t>
            </w:r>
            <w:r w:rsidR="008850BA" w:rsidRPr="0088117D">
              <w:rPr>
                <w:rFonts w:ascii="Calibri" w:hAnsi="Calibri" w:cs="Calibri"/>
                <w:sz w:val="20"/>
                <w:szCs w:val="20"/>
                <w:lang w:val="hr-HR"/>
              </w:rPr>
              <w:t>ova organizirat će se u tjednu 17.-21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  <w:r w:rsidR="008850BA" w:rsidRPr="0088117D">
              <w:rPr>
                <w:rFonts w:ascii="Calibri" w:hAnsi="Calibri" w:cs="Calibri"/>
                <w:sz w:val="20"/>
                <w:szCs w:val="20"/>
                <w:lang w:val="hr-HR"/>
              </w:rPr>
              <w:t>travnja 2023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., u istom obliku kao i sami testovi, a točno vrijeme i način održavanja popravaka bit će dogovoreni naknadno sa studentima.</w:t>
            </w:r>
          </w:p>
        </w:tc>
      </w:tr>
    </w:tbl>
    <w:p w14:paraId="02A1DD0B" w14:textId="77777777" w:rsidR="001236B6" w:rsidRPr="0088117D" w:rsidRDefault="001236B6" w:rsidP="001236B6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16A9AAA4" w14:textId="77777777" w:rsidR="001236B6" w:rsidRPr="0088117D" w:rsidRDefault="001236B6" w:rsidP="001236B6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sz w:val="20"/>
          <w:szCs w:val="20"/>
          <w:lang w:val="hr-H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236B6" w:rsidRPr="0088117D" w14:paraId="673A9FF6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6041F8A" w14:textId="77777777" w:rsidR="001236B6" w:rsidRPr="0088117D" w:rsidRDefault="001236B6" w:rsidP="007D43E5">
            <w:pPr>
              <w:pStyle w:val="Default"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4F178E5C" w14:textId="77777777" w:rsidR="001236B6" w:rsidRPr="0088117D" w:rsidRDefault="001236B6" w:rsidP="001236B6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55BD5223" w14:textId="77777777" w:rsidR="00512DE5" w:rsidRPr="0088117D" w:rsidRDefault="009B3381" w:rsidP="00807014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sz w:val="20"/>
          <w:szCs w:val="20"/>
          <w:lang w:val="hr-H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984099" w:rsidRPr="0088117D" w14:paraId="65FB4D2D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B04E613" w14:textId="5B6DA6EC" w:rsidR="00984099" w:rsidRPr="0088117D" w:rsidRDefault="00C16A34" w:rsidP="00DF1989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Nastavni sadržaji i sve obavijesti vezane uz kolegij nalaze se na </w:t>
            </w:r>
            <w:proofErr w:type="spellStart"/>
            <w:r w:rsidR="00DF1989" w:rsidRPr="0088117D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Share</w:t>
            </w:r>
            <w:r w:rsidR="00CD3D24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point</w:t>
            </w:r>
            <w:proofErr w:type="spellEnd"/>
            <w:r w:rsidR="00CD3D24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r w:rsidRPr="00CD3D24">
              <w:rPr>
                <w:rFonts w:ascii="Calibri" w:hAnsi="Calibri" w:cs="Calibri"/>
                <w:iCs/>
                <w:sz w:val="20"/>
                <w:szCs w:val="20"/>
                <w:lang w:val="hr-HR"/>
              </w:rPr>
              <w:t xml:space="preserve">portalu </w:t>
            </w: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za internu komunikaciju </w:t>
            </w:r>
            <w:r w:rsidR="00DF1989" w:rsidRPr="0088117D">
              <w:rPr>
                <w:rFonts w:ascii="Calibri" w:hAnsi="Calibri" w:cs="Calibri"/>
                <w:sz w:val="20"/>
                <w:szCs w:val="20"/>
                <w:lang w:val="hr-HR"/>
              </w:rPr>
              <w:t>Zavoda  za temeljnu i kliničku farmakologiju s toksikologijom te na sustavu za e-učenje Merlin na koji se prijavljuju pomoću svog AAI identiteta.</w:t>
            </w:r>
          </w:p>
        </w:tc>
      </w:tr>
    </w:tbl>
    <w:p w14:paraId="06BFF10D" w14:textId="77777777" w:rsidR="0083497A" w:rsidRPr="0088117D" w:rsidRDefault="0083497A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0C8F2304" w14:textId="37CA8016" w:rsidR="005B13D7" w:rsidRPr="0088117D" w:rsidRDefault="005B13D7" w:rsidP="005B13D7">
      <w:pPr>
        <w:rPr>
          <w:rFonts w:ascii="Calibri" w:hAnsi="Calibri" w:cs="Calibri"/>
          <w:b/>
          <w:color w:val="FF0000"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color w:val="FF0000"/>
          <w:sz w:val="20"/>
          <w:szCs w:val="20"/>
          <w:lang w:val="hr-HR"/>
        </w:rPr>
        <w:t>SATNICA IZVOĐENJA NASTAVE (za akademsku 20</w:t>
      </w:r>
      <w:r w:rsidR="00CD3D24">
        <w:rPr>
          <w:rFonts w:ascii="Calibri" w:hAnsi="Calibri" w:cs="Calibri"/>
          <w:b/>
          <w:color w:val="FF0000"/>
          <w:sz w:val="20"/>
          <w:szCs w:val="20"/>
          <w:lang w:val="hr-HR"/>
        </w:rPr>
        <w:t>22</w:t>
      </w:r>
      <w:r w:rsidRPr="0088117D">
        <w:rPr>
          <w:rFonts w:ascii="Calibri" w:hAnsi="Calibri" w:cs="Calibri"/>
          <w:b/>
          <w:color w:val="FF0000"/>
          <w:sz w:val="20"/>
          <w:szCs w:val="20"/>
          <w:lang w:val="hr-HR"/>
        </w:rPr>
        <w:t>./20</w:t>
      </w:r>
      <w:r w:rsidR="00CD3D24">
        <w:rPr>
          <w:rFonts w:ascii="Calibri" w:hAnsi="Calibri" w:cs="Calibri"/>
          <w:b/>
          <w:color w:val="FF0000"/>
          <w:sz w:val="20"/>
          <w:szCs w:val="20"/>
          <w:lang w:val="hr-HR"/>
        </w:rPr>
        <w:t>23</w:t>
      </w:r>
      <w:r w:rsidRPr="0088117D">
        <w:rPr>
          <w:rFonts w:ascii="Calibri" w:hAnsi="Calibri" w:cs="Calibri"/>
          <w:b/>
          <w:color w:val="FF0000"/>
          <w:sz w:val="20"/>
          <w:szCs w:val="20"/>
          <w:lang w:val="hr-HR"/>
        </w:rPr>
        <w:t>. godinu)</w:t>
      </w:r>
    </w:p>
    <w:p w14:paraId="6A3F1922" w14:textId="77777777" w:rsidR="005B13D7" w:rsidRPr="0088117D" w:rsidRDefault="005B13D7" w:rsidP="005B13D7">
      <w:pPr>
        <w:pStyle w:val="BlockText"/>
        <w:ind w:left="0"/>
        <w:jc w:val="left"/>
        <w:rPr>
          <w:rFonts w:ascii="Calibri" w:hAnsi="Calibri" w:cs="Calibri"/>
          <w:b/>
          <w:bCs/>
          <w:sz w:val="20"/>
          <w:szCs w:val="20"/>
          <w:lang w:val="hr-HR"/>
        </w:rPr>
      </w:pPr>
    </w:p>
    <w:tbl>
      <w:tblPr>
        <w:tblW w:w="100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84"/>
        <w:gridCol w:w="1769"/>
        <w:gridCol w:w="1687"/>
        <w:gridCol w:w="1714"/>
        <w:gridCol w:w="3252"/>
      </w:tblGrid>
      <w:tr w:rsidR="005B13D7" w:rsidRPr="0088117D" w14:paraId="01C23634" w14:textId="77777777" w:rsidTr="00DB07EC">
        <w:trPr>
          <w:jc w:val="center"/>
        </w:trPr>
        <w:tc>
          <w:tcPr>
            <w:tcW w:w="1584" w:type="dxa"/>
            <w:tcBorders>
              <w:bottom w:val="single" w:sz="4" w:space="0" w:color="808080"/>
            </w:tcBorders>
            <w:shd w:val="pct5" w:color="auto" w:fill="auto"/>
          </w:tcPr>
          <w:p w14:paraId="11B40E89" w14:textId="77777777" w:rsidR="005B13D7" w:rsidRPr="0088117D" w:rsidRDefault="005B13D7" w:rsidP="00DB0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Datum</w:t>
            </w:r>
          </w:p>
        </w:tc>
        <w:tc>
          <w:tcPr>
            <w:tcW w:w="1769" w:type="dxa"/>
            <w:tcBorders>
              <w:bottom w:val="single" w:sz="4" w:space="0" w:color="808080"/>
            </w:tcBorders>
            <w:shd w:val="pct5" w:color="auto" w:fill="auto"/>
          </w:tcPr>
          <w:p w14:paraId="439E67CC" w14:textId="77777777" w:rsidR="005B13D7" w:rsidRPr="0088117D" w:rsidRDefault="005B13D7" w:rsidP="00DB0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Predavanja (vrijeme i mjesto)</w:t>
            </w:r>
          </w:p>
        </w:tc>
        <w:tc>
          <w:tcPr>
            <w:tcW w:w="1687" w:type="dxa"/>
            <w:tcBorders>
              <w:bottom w:val="single" w:sz="4" w:space="0" w:color="808080"/>
            </w:tcBorders>
            <w:shd w:val="pct5" w:color="auto" w:fill="auto"/>
          </w:tcPr>
          <w:p w14:paraId="2F00E8A2" w14:textId="77777777" w:rsidR="005B13D7" w:rsidRPr="0088117D" w:rsidRDefault="005B13D7" w:rsidP="00DB0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Seminari </w:t>
            </w: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br/>
              <w:t>(vrijeme i mjesto)</w:t>
            </w:r>
          </w:p>
        </w:tc>
        <w:tc>
          <w:tcPr>
            <w:tcW w:w="1714" w:type="dxa"/>
            <w:tcBorders>
              <w:bottom w:val="single" w:sz="4" w:space="0" w:color="808080"/>
            </w:tcBorders>
            <w:shd w:val="pct5" w:color="auto" w:fill="auto"/>
          </w:tcPr>
          <w:p w14:paraId="50E95B6D" w14:textId="77777777" w:rsidR="005B13D7" w:rsidRPr="0088117D" w:rsidRDefault="005B13D7" w:rsidP="00DB0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Vježbe </w:t>
            </w: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br/>
              <w:t>(vrijeme i mjesto)</w:t>
            </w:r>
          </w:p>
        </w:tc>
        <w:tc>
          <w:tcPr>
            <w:tcW w:w="3252" w:type="dxa"/>
            <w:tcBorders>
              <w:bottom w:val="single" w:sz="4" w:space="0" w:color="808080"/>
            </w:tcBorders>
            <w:shd w:val="pct5" w:color="auto" w:fill="auto"/>
          </w:tcPr>
          <w:p w14:paraId="236556DE" w14:textId="77777777" w:rsidR="005B13D7" w:rsidRPr="0088117D" w:rsidRDefault="005B13D7" w:rsidP="00DB07E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Nastavnik</w:t>
            </w:r>
          </w:p>
        </w:tc>
      </w:tr>
      <w:tr w:rsidR="00971B1B" w:rsidRPr="0088117D" w14:paraId="02F8F0A1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12A61B2C" w14:textId="77777777" w:rsidR="00971B1B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20.2.2023.</w:t>
            </w:r>
          </w:p>
        </w:tc>
        <w:tc>
          <w:tcPr>
            <w:tcW w:w="1769" w:type="dxa"/>
            <w:shd w:val="clear" w:color="auto" w:fill="auto"/>
          </w:tcPr>
          <w:p w14:paraId="096D15E5" w14:textId="05BCC042" w:rsidR="00971B1B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P1</w:t>
            </w:r>
            <w:r w:rsidR="00A236F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;P2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38EDB16F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11BCAE7E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0E7ECFF9" w14:textId="77777777" w:rsidR="00971B1B" w:rsidRPr="0088117D" w:rsidRDefault="00971B1B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31FD3FC7" w14:textId="77777777" w:rsidR="00971B1B" w:rsidRPr="0088117D" w:rsidRDefault="00971B1B" w:rsidP="00DB07EC">
            <w:pPr>
              <w:rPr>
                <w:rFonts w:asciiTheme="minorHAnsi" w:hAnsiTheme="minorHAnsi" w:cstheme="minorHAnsi"/>
                <w:color w:val="FF00FF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5B84713C" w14:textId="77777777" w:rsidR="00971B1B" w:rsidRPr="0088117D" w:rsidRDefault="00327BC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oc. dr. sc. Petra Dolenec, dipl. ing.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10A25" w:rsidRPr="0088117D" w14:paraId="1A719346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2333FE32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21.2.2023.</w:t>
            </w:r>
          </w:p>
        </w:tc>
        <w:tc>
          <w:tcPr>
            <w:tcW w:w="1769" w:type="dxa"/>
            <w:shd w:val="clear" w:color="auto" w:fill="auto"/>
          </w:tcPr>
          <w:p w14:paraId="1CAB965D" w14:textId="417AEC76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P3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7DB4423A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75DA01D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2DD42186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714" w:type="dxa"/>
            <w:shd w:val="clear" w:color="auto" w:fill="auto"/>
          </w:tcPr>
          <w:p w14:paraId="3E16D2DE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0CA4698A" w14:textId="77777777" w:rsidR="00410A25" w:rsidRPr="0088117D" w:rsidRDefault="00327BC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oc. dr. sc. Petra Dolenec, dipl. ing.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10A25" w:rsidRPr="0088117D" w14:paraId="1E93C072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122BAA7E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22.2.2023.</w:t>
            </w:r>
          </w:p>
        </w:tc>
        <w:tc>
          <w:tcPr>
            <w:tcW w:w="1769" w:type="dxa"/>
            <w:shd w:val="clear" w:color="auto" w:fill="auto"/>
          </w:tcPr>
          <w:p w14:paraId="303850E2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P4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7B83AEE9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5DA256C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1CDA4E9E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714" w:type="dxa"/>
            <w:shd w:val="clear" w:color="auto" w:fill="auto"/>
          </w:tcPr>
          <w:p w14:paraId="7E06C794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65238435" w14:textId="77777777" w:rsidR="00410A25" w:rsidRPr="0088117D" w:rsidRDefault="00327BC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oc. dr. sc. Petra Dolenec, dipl. ing.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10A25" w:rsidRPr="0088117D" w14:paraId="60125AE1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254A8B11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23.2.2023.</w:t>
            </w:r>
          </w:p>
        </w:tc>
        <w:tc>
          <w:tcPr>
            <w:tcW w:w="1769" w:type="dxa"/>
            <w:shd w:val="clear" w:color="auto" w:fill="auto"/>
          </w:tcPr>
          <w:p w14:paraId="37C5C0C0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P5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38805AB8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2F251DEF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3DFA328A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714" w:type="dxa"/>
            <w:shd w:val="clear" w:color="auto" w:fill="auto"/>
          </w:tcPr>
          <w:p w14:paraId="4271B45F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1F216AFE" w14:textId="77777777" w:rsidR="00410A25" w:rsidRPr="0088117D" w:rsidRDefault="00327BCC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oc. dr. sc. Petra Dolenec, dipl. ing.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10A25" w:rsidRPr="0088117D" w14:paraId="1A77C52A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3B3543F4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24.2.2023.</w:t>
            </w:r>
          </w:p>
        </w:tc>
        <w:tc>
          <w:tcPr>
            <w:tcW w:w="1769" w:type="dxa"/>
            <w:shd w:val="clear" w:color="auto" w:fill="auto"/>
          </w:tcPr>
          <w:p w14:paraId="057CB5CB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P6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1C56F188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4E7CBE81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22A53B5F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37E3838E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3252" w:type="dxa"/>
            <w:shd w:val="clear" w:color="auto" w:fill="auto"/>
          </w:tcPr>
          <w:p w14:paraId="2E3AA279" w14:textId="77777777" w:rsidR="00410A25" w:rsidRPr="0088117D" w:rsidRDefault="00327BC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oc. dr. sc. Petra Dolenec, dipl. ing.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10A25" w:rsidRPr="0088117D" w14:paraId="42BD00CF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7FD3A17D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>27.2.2023.</w:t>
            </w:r>
          </w:p>
        </w:tc>
        <w:tc>
          <w:tcPr>
            <w:tcW w:w="1769" w:type="dxa"/>
            <w:shd w:val="clear" w:color="auto" w:fill="auto"/>
          </w:tcPr>
          <w:p w14:paraId="74E73251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P7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64823BA5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73370A45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2191F766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77CCC11E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3252" w:type="dxa"/>
            <w:shd w:val="clear" w:color="auto" w:fill="auto"/>
          </w:tcPr>
          <w:p w14:paraId="05199D87" w14:textId="77777777" w:rsidR="00410A25" w:rsidRPr="0088117D" w:rsidRDefault="00327BCC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oc. dr. sc. Petra Dolenec, dipl. ing.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10A25" w:rsidRPr="0088117D" w14:paraId="0EEA48DC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67D4EAF3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28.2.2023.</w:t>
            </w:r>
          </w:p>
        </w:tc>
        <w:tc>
          <w:tcPr>
            <w:tcW w:w="1769" w:type="dxa"/>
            <w:shd w:val="clear" w:color="auto" w:fill="auto"/>
          </w:tcPr>
          <w:p w14:paraId="6E465FBD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P8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1CD3D258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Predavaona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5</w:t>
            </w:r>
          </w:p>
        </w:tc>
        <w:tc>
          <w:tcPr>
            <w:tcW w:w="1687" w:type="dxa"/>
            <w:shd w:val="clear" w:color="auto" w:fill="auto"/>
          </w:tcPr>
          <w:p w14:paraId="0539370A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7F012F87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6B895762" w14:textId="77777777" w:rsidR="00410A25" w:rsidRPr="0088117D" w:rsidRDefault="00327BC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oc. dr. sc. Petra Dolenec, dipl. ing.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10A25" w:rsidRPr="0088117D" w14:paraId="20BDF255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4CF9D5F2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1.3.2023.</w:t>
            </w:r>
          </w:p>
        </w:tc>
        <w:tc>
          <w:tcPr>
            <w:tcW w:w="1769" w:type="dxa"/>
            <w:shd w:val="clear" w:color="auto" w:fill="auto"/>
          </w:tcPr>
          <w:p w14:paraId="27917D55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P9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1381E63F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Predavaona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2</w:t>
            </w:r>
          </w:p>
        </w:tc>
        <w:tc>
          <w:tcPr>
            <w:tcW w:w="1687" w:type="dxa"/>
            <w:shd w:val="clear" w:color="auto" w:fill="auto"/>
          </w:tcPr>
          <w:p w14:paraId="796AB37C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0D748985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4ACC7554" w14:textId="77777777" w:rsidR="00410A25" w:rsidRPr="0088117D" w:rsidRDefault="00327BCC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oc. dr. sc. Petra Dolenec, dipl. ing.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10A25" w:rsidRPr="0088117D" w14:paraId="61C84BC9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3206600D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2.3.2023.</w:t>
            </w:r>
          </w:p>
        </w:tc>
        <w:tc>
          <w:tcPr>
            <w:tcW w:w="1769" w:type="dxa"/>
            <w:shd w:val="clear" w:color="auto" w:fill="auto"/>
          </w:tcPr>
          <w:p w14:paraId="399F9CE7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P10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3B531D04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7E8CE6C9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687" w:type="dxa"/>
            <w:shd w:val="clear" w:color="auto" w:fill="auto"/>
          </w:tcPr>
          <w:p w14:paraId="7E7EA008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5ACE4C37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2E685ACF" w14:textId="77777777" w:rsidR="008C40EB" w:rsidRPr="0088117D" w:rsidRDefault="008C40EB" w:rsidP="008C40EB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Prof. dr. sc.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Elitza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Petkova Markova Car</w:t>
            </w:r>
          </w:p>
          <w:p w14:paraId="374EB6D1" w14:textId="25404A1F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10A25" w:rsidRPr="0088117D" w14:paraId="6215439C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5C105262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3.3.2023.</w:t>
            </w:r>
          </w:p>
        </w:tc>
        <w:tc>
          <w:tcPr>
            <w:tcW w:w="1769" w:type="dxa"/>
            <w:shd w:val="clear" w:color="auto" w:fill="auto"/>
          </w:tcPr>
          <w:p w14:paraId="793556CF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P11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0E5041E8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Predavaona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8</w:t>
            </w:r>
          </w:p>
        </w:tc>
        <w:tc>
          <w:tcPr>
            <w:tcW w:w="1687" w:type="dxa"/>
            <w:shd w:val="clear" w:color="auto" w:fill="auto"/>
          </w:tcPr>
          <w:p w14:paraId="37FD1AC1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14" w:type="dxa"/>
            <w:shd w:val="clear" w:color="auto" w:fill="auto"/>
          </w:tcPr>
          <w:p w14:paraId="03F81DCE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609C2A72" w14:textId="77777777" w:rsidR="00410A25" w:rsidRPr="0088117D" w:rsidRDefault="00327BCC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</w:t>
            </w:r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oc. dr. sc. Petra Dolenec, dipl. ing.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="00F323B6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410A25" w:rsidRPr="0088117D" w14:paraId="3CB4FB0C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64CF9C99" w14:textId="77777777" w:rsidR="00410A25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6.3.2023.</w:t>
            </w:r>
          </w:p>
        </w:tc>
        <w:tc>
          <w:tcPr>
            <w:tcW w:w="1769" w:type="dxa"/>
            <w:shd w:val="clear" w:color="auto" w:fill="auto"/>
          </w:tcPr>
          <w:p w14:paraId="0BB78D20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1BADBB8D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S1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7300C92A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0325243" w14:textId="77777777" w:rsidR="00410A25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258A8D83" w14:textId="77777777" w:rsidR="00410A25" w:rsidRPr="0088117D" w:rsidRDefault="00410A25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4F63A4C5" w14:textId="77777777" w:rsidR="00327BCC" w:rsidRPr="0088117D" w:rsidRDefault="00327BC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Doc. dr. sc. Petra Dolenec, dipl. ing.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F323B6" w:rsidRPr="0088117D" w14:paraId="70243A18" w14:textId="77777777" w:rsidTr="00DB07EC">
        <w:trPr>
          <w:jc w:val="center"/>
        </w:trPr>
        <w:tc>
          <w:tcPr>
            <w:tcW w:w="1584" w:type="dxa"/>
            <w:tcBorders>
              <w:bottom w:val="single" w:sz="4" w:space="0" w:color="808080"/>
            </w:tcBorders>
            <w:shd w:val="clear" w:color="auto" w:fill="auto"/>
          </w:tcPr>
          <w:p w14:paraId="060FE144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7.3.2023.</w:t>
            </w:r>
          </w:p>
        </w:tc>
        <w:tc>
          <w:tcPr>
            <w:tcW w:w="1769" w:type="dxa"/>
            <w:tcBorders>
              <w:bottom w:val="single" w:sz="4" w:space="0" w:color="808080"/>
            </w:tcBorders>
            <w:shd w:val="clear" w:color="auto" w:fill="auto"/>
          </w:tcPr>
          <w:p w14:paraId="2A41A261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tcBorders>
              <w:bottom w:val="single" w:sz="4" w:space="0" w:color="808080"/>
            </w:tcBorders>
            <w:shd w:val="clear" w:color="auto" w:fill="auto"/>
          </w:tcPr>
          <w:p w14:paraId="32FF3151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2</w:t>
            </w: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(8:15-11:00)</w:t>
            </w:r>
          </w:p>
          <w:p w14:paraId="0313AE3F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Predavaona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</w:p>
        </w:tc>
        <w:tc>
          <w:tcPr>
            <w:tcW w:w="1714" w:type="dxa"/>
            <w:tcBorders>
              <w:bottom w:val="single" w:sz="4" w:space="0" w:color="808080"/>
            </w:tcBorders>
            <w:shd w:val="clear" w:color="auto" w:fill="auto"/>
          </w:tcPr>
          <w:p w14:paraId="251054BF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tcBorders>
              <w:bottom w:val="single" w:sz="4" w:space="0" w:color="808080"/>
            </w:tcBorders>
            <w:shd w:val="clear" w:color="auto" w:fill="auto"/>
          </w:tcPr>
          <w:p w14:paraId="7E8FDD28" w14:textId="77777777" w:rsidR="00F323B6" w:rsidRPr="0088117D" w:rsidRDefault="00327BCC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Doc. dr. sc. Petra Dolenec, dipl. ing.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F323B6" w:rsidRPr="0088117D" w14:paraId="16646377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38D5A095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8.3.2023.</w:t>
            </w:r>
          </w:p>
        </w:tc>
        <w:tc>
          <w:tcPr>
            <w:tcW w:w="1769" w:type="dxa"/>
            <w:shd w:val="clear" w:color="auto" w:fill="auto"/>
          </w:tcPr>
          <w:p w14:paraId="767E4353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4E9C721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7789201E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62A204A6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7C9947EA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0C99DF2F" w14:textId="77777777" w:rsidR="00CD3D24" w:rsidRPr="0088117D" w:rsidRDefault="00CD3D24" w:rsidP="00CD3D2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Dr. sc. Tamara Janković, dipl.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sanit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ing.</w:t>
            </w:r>
          </w:p>
          <w:p w14:paraId="1F68E6A1" w14:textId="5C64BFD5" w:rsidR="00CD3D24" w:rsidRPr="0088117D" w:rsidRDefault="00CD3D24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323B6" w:rsidRPr="0088117D" w14:paraId="3255CBCA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24488FD1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9.3.2023.</w:t>
            </w:r>
          </w:p>
        </w:tc>
        <w:tc>
          <w:tcPr>
            <w:tcW w:w="1769" w:type="dxa"/>
            <w:shd w:val="clear" w:color="auto" w:fill="auto"/>
          </w:tcPr>
          <w:p w14:paraId="0EC218A0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4737617B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4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32A37DBB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451B44CD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422B4C75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4FD90B8E" w14:textId="77777777" w:rsidR="00B04DE8" w:rsidRPr="0088117D" w:rsidRDefault="00B04DE8" w:rsidP="00B04DE8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Dr. sc. Tamara Janković, dipl.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sanit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ing.</w:t>
            </w:r>
          </w:p>
          <w:p w14:paraId="14F5BCB9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323B6" w:rsidRPr="0088117D" w14:paraId="1AC5D914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2077E245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10.3.2023.</w:t>
            </w:r>
          </w:p>
        </w:tc>
        <w:tc>
          <w:tcPr>
            <w:tcW w:w="1769" w:type="dxa"/>
            <w:shd w:val="clear" w:color="auto" w:fill="auto"/>
          </w:tcPr>
          <w:p w14:paraId="32303B65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7F6372B8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5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253505AA" w14:textId="77777777" w:rsidR="00F323B6" w:rsidRPr="0088117D" w:rsidRDefault="00D62DC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Predavaona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1714" w:type="dxa"/>
            <w:shd w:val="clear" w:color="auto" w:fill="auto"/>
          </w:tcPr>
          <w:p w14:paraId="7E27184E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6EA06815" w14:textId="241E0E0E" w:rsidR="00F323B6" w:rsidRPr="0088117D" w:rsidRDefault="00B04DE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Prof. dr. sc.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Elitza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Petkova Markova Car</w:t>
            </w:r>
          </w:p>
        </w:tc>
      </w:tr>
      <w:tr w:rsidR="00F323B6" w:rsidRPr="0088117D" w14:paraId="0B534D5F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33259A06" w14:textId="77777777" w:rsidR="00F323B6" w:rsidRPr="0088117D" w:rsidRDefault="00D62DC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13.3.2023.</w:t>
            </w:r>
          </w:p>
        </w:tc>
        <w:tc>
          <w:tcPr>
            <w:tcW w:w="1769" w:type="dxa"/>
            <w:shd w:val="clear" w:color="auto" w:fill="auto"/>
          </w:tcPr>
          <w:p w14:paraId="4492B624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4B625460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6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164BC3CA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73A2D8D9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4965ED13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78DE82F8" w14:textId="22CFFC6C" w:rsidR="00F323B6" w:rsidRPr="0088117D" w:rsidRDefault="00B04DE8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Doc. dr. sc. Petra Dolenec, dipl. ing.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F323B6" w:rsidRPr="0088117D" w14:paraId="2F26976A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15CBF0EF" w14:textId="77777777" w:rsidR="00F323B6" w:rsidRPr="0088117D" w:rsidRDefault="00D62DC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14.3.2023.</w:t>
            </w:r>
          </w:p>
        </w:tc>
        <w:tc>
          <w:tcPr>
            <w:tcW w:w="1769" w:type="dxa"/>
            <w:shd w:val="clear" w:color="auto" w:fill="auto"/>
          </w:tcPr>
          <w:p w14:paraId="4BE6B5E0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CDC1CED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7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534EA609" w14:textId="77777777" w:rsidR="00F323B6" w:rsidRPr="0088117D" w:rsidRDefault="00D62DC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5</w:t>
            </w:r>
          </w:p>
        </w:tc>
        <w:tc>
          <w:tcPr>
            <w:tcW w:w="1714" w:type="dxa"/>
            <w:shd w:val="clear" w:color="auto" w:fill="auto"/>
          </w:tcPr>
          <w:p w14:paraId="0B447D84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3252" w:type="dxa"/>
            <w:shd w:val="clear" w:color="auto" w:fill="auto"/>
          </w:tcPr>
          <w:p w14:paraId="749FBD1A" w14:textId="60525396" w:rsidR="00F323B6" w:rsidRPr="0088117D" w:rsidRDefault="00B04DE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Prof. dr. sc.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Elitza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Petkova Markova Car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</w:tr>
      <w:tr w:rsidR="00F323B6" w:rsidRPr="0088117D" w14:paraId="029E16FC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768B98D8" w14:textId="77777777" w:rsidR="00F323B6" w:rsidRPr="0088117D" w:rsidRDefault="00D62DC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15.3.2023.</w:t>
            </w:r>
          </w:p>
        </w:tc>
        <w:tc>
          <w:tcPr>
            <w:tcW w:w="1769" w:type="dxa"/>
            <w:shd w:val="clear" w:color="auto" w:fill="auto"/>
          </w:tcPr>
          <w:p w14:paraId="6473806A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3E125CB7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8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617BBC22" w14:textId="77777777" w:rsidR="00F323B6" w:rsidRPr="0088117D" w:rsidRDefault="00D62DC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5</w:t>
            </w:r>
          </w:p>
        </w:tc>
        <w:tc>
          <w:tcPr>
            <w:tcW w:w="1714" w:type="dxa"/>
            <w:shd w:val="clear" w:color="auto" w:fill="auto"/>
          </w:tcPr>
          <w:p w14:paraId="62ED5484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3252" w:type="dxa"/>
            <w:shd w:val="clear" w:color="auto" w:fill="auto"/>
          </w:tcPr>
          <w:p w14:paraId="628AD1C3" w14:textId="0DD4F513" w:rsidR="00F323B6" w:rsidRPr="0088117D" w:rsidRDefault="00B04DE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Prof. dr. sc.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Elitza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Petkova Markova Car</w:t>
            </w:r>
          </w:p>
        </w:tc>
      </w:tr>
      <w:tr w:rsidR="00F323B6" w:rsidRPr="0088117D" w14:paraId="3DB26B03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05E47FAB" w14:textId="77777777" w:rsidR="00F323B6" w:rsidRPr="0088117D" w:rsidRDefault="00D62DC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16.3.2023.</w:t>
            </w:r>
          </w:p>
        </w:tc>
        <w:tc>
          <w:tcPr>
            <w:tcW w:w="1769" w:type="dxa"/>
            <w:shd w:val="clear" w:color="auto" w:fill="auto"/>
          </w:tcPr>
          <w:p w14:paraId="2A02667E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3922B00E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</w:t>
            </w:r>
            <w:r w:rsidR="00D62DC8"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9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02C8CDD6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6C8D4423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027BD1CE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1F13A81F" w14:textId="77777777" w:rsidR="00CD3D24" w:rsidRPr="0088117D" w:rsidRDefault="00CD3D24" w:rsidP="00CD3D2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Dr. sc. Tamara Janković, dipl.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sanit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ing.</w:t>
            </w:r>
          </w:p>
          <w:p w14:paraId="632C8335" w14:textId="12AD57F2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323B6" w:rsidRPr="0088117D" w14:paraId="0D729E50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00C02C02" w14:textId="77777777" w:rsidR="00F323B6" w:rsidRPr="0088117D" w:rsidRDefault="00D62DC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17.3.2023.</w:t>
            </w:r>
          </w:p>
        </w:tc>
        <w:tc>
          <w:tcPr>
            <w:tcW w:w="1769" w:type="dxa"/>
            <w:shd w:val="clear" w:color="auto" w:fill="auto"/>
          </w:tcPr>
          <w:p w14:paraId="6764FB00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7FE2AA2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S1</w:t>
            </w:r>
            <w:r w:rsidR="00D62DC8"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0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5CB662EA" w14:textId="77777777" w:rsidR="00F323B6" w:rsidRPr="0088117D" w:rsidRDefault="00D62DC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7</w:t>
            </w:r>
          </w:p>
        </w:tc>
        <w:tc>
          <w:tcPr>
            <w:tcW w:w="1714" w:type="dxa"/>
            <w:shd w:val="clear" w:color="auto" w:fill="auto"/>
          </w:tcPr>
          <w:p w14:paraId="5BFD9195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509F61AA" w14:textId="20B81BBA" w:rsidR="00F323B6" w:rsidRPr="0088117D" w:rsidRDefault="00B04DE8" w:rsidP="00DB07EC">
            <w:pPr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Prof. dr. sc.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Elitza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Petkova Markova Car</w:t>
            </w:r>
            <w:r w:rsidRPr="0088117D">
              <w:rPr>
                <w:rFonts w:asciiTheme="minorHAnsi" w:hAnsiTheme="minorHAnsi" w:cstheme="minorHAnsi"/>
                <w:strike/>
                <w:color w:val="FF00FF"/>
                <w:sz w:val="20"/>
                <w:szCs w:val="20"/>
                <w:lang w:val="hr-HR"/>
              </w:rPr>
              <w:t xml:space="preserve"> </w:t>
            </w:r>
          </w:p>
        </w:tc>
      </w:tr>
      <w:tr w:rsidR="00F323B6" w:rsidRPr="0088117D" w14:paraId="075CA4D7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01301797" w14:textId="77777777" w:rsidR="00F323B6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20.3.2023.</w:t>
            </w:r>
          </w:p>
        </w:tc>
        <w:tc>
          <w:tcPr>
            <w:tcW w:w="1769" w:type="dxa"/>
            <w:shd w:val="clear" w:color="auto" w:fill="auto"/>
          </w:tcPr>
          <w:p w14:paraId="2D05BBFF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5009EBB2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S11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27A3EAA3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lastRenderedPageBreak/>
              <w:t xml:space="preserve">kliničku farmakologiju </w:t>
            </w:r>
          </w:p>
          <w:p w14:paraId="566D3EA3" w14:textId="77777777" w:rsidR="00F323B6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3808E1BC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7B7D0CB0" w14:textId="5CCB5D74" w:rsidR="00F323B6" w:rsidRPr="0088117D" w:rsidRDefault="00B04DE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Prof. dr. sc.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Elitza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Petkova Markova Car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</w:tr>
      <w:tr w:rsidR="00F323B6" w:rsidRPr="0088117D" w14:paraId="79C44BF0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082C8AF9" w14:textId="77777777" w:rsidR="00F323B6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>21.3.2023.</w:t>
            </w:r>
          </w:p>
        </w:tc>
        <w:tc>
          <w:tcPr>
            <w:tcW w:w="1769" w:type="dxa"/>
            <w:shd w:val="clear" w:color="auto" w:fill="auto"/>
          </w:tcPr>
          <w:p w14:paraId="2FDC3525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DEF993F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S12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5BD6C054" w14:textId="5D3BCD72" w:rsidR="008C40EB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8C40EB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7 </w:t>
            </w:r>
          </w:p>
        </w:tc>
        <w:tc>
          <w:tcPr>
            <w:tcW w:w="1714" w:type="dxa"/>
            <w:shd w:val="clear" w:color="auto" w:fill="auto"/>
          </w:tcPr>
          <w:p w14:paraId="589D4A6E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388FA546" w14:textId="07081C8C" w:rsidR="00F323B6" w:rsidRPr="0088117D" w:rsidRDefault="00B04DE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Dr. sc. Tamara Janković, dipl.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sanit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ing.</w:t>
            </w:r>
          </w:p>
        </w:tc>
      </w:tr>
      <w:tr w:rsidR="00F323B6" w:rsidRPr="0088117D" w14:paraId="0E4F0F62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7AA22A66" w14:textId="77777777" w:rsidR="00F323B6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22.3.2023.</w:t>
            </w:r>
          </w:p>
        </w:tc>
        <w:tc>
          <w:tcPr>
            <w:tcW w:w="1769" w:type="dxa"/>
            <w:shd w:val="clear" w:color="auto" w:fill="auto"/>
          </w:tcPr>
          <w:p w14:paraId="3A4180C5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7DF5C6D3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S13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58D994DF" w14:textId="77777777" w:rsidR="00F323B6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9</w:t>
            </w:r>
          </w:p>
        </w:tc>
        <w:tc>
          <w:tcPr>
            <w:tcW w:w="1714" w:type="dxa"/>
            <w:shd w:val="clear" w:color="auto" w:fill="auto"/>
          </w:tcPr>
          <w:p w14:paraId="2E31118B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226B6D5B" w14:textId="36E55D27" w:rsidR="00F323B6" w:rsidRPr="0088117D" w:rsidRDefault="00B04DE8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Doc. dr. sc. Petra Dolenec, dipl. ing.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F323B6" w:rsidRPr="0088117D" w14:paraId="036C18A0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0A0DD57B" w14:textId="77777777" w:rsidR="00F323B6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23.3.2023.</w:t>
            </w:r>
          </w:p>
        </w:tc>
        <w:tc>
          <w:tcPr>
            <w:tcW w:w="1769" w:type="dxa"/>
            <w:shd w:val="clear" w:color="auto" w:fill="auto"/>
          </w:tcPr>
          <w:p w14:paraId="4FC38FF9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1C771774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S14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(8:15-11:00)</w:t>
            </w:r>
          </w:p>
          <w:p w14:paraId="1FCB885F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5E3B6613" w14:textId="77777777" w:rsidR="00F323B6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27C7BE45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19B87B37" w14:textId="77777777" w:rsidR="00B04DE8" w:rsidRPr="0088117D" w:rsidRDefault="00B04DE8" w:rsidP="00B04DE8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Dr. sc. Tamara Janković, dipl.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sanit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ing.</w:t>
            </w:r>
          </w:p>
          <w:p w14:paraId="57A581A9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323B6" w:rsidRPr="0088117D" w14:paraId="5E604F53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64F958A3" w14:textId="77777777" w:rsidR="00F323B6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27.3.2023.</w:t>
            </w:r>
          </w:p>
        </w:tc>
        <w:tc>
          <w:tcPr>
            <w:tcW w:w="1769" w:type="dxa"/>
            <w:shd w:val="clear" w:color="auto" w:fill="auto"/>
          </w:tcPr>
          <w:p w14:paraId="4CCA4CFD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07F875B5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S15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(11:15-13:00)</w:t>
            </w:r>
          </w:p>
          <w:p w14:paraId="61C85487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5D5FAC96" w14:textId="77777777" w:rsidR="00F323B6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3A6CE5C3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2F678079" w14:textId="77777777" w:rsidR="00B04DE8" w:rsidRPr="0088117D" w:rsidRDefault="00B04DE8" w:rsidP="00B04DE8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Dr. sc. Tamara Janković, dipl.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sanit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ing.</w:t>
            </w:r>
          </w:p>
          <w:p w14:paraId="56282D57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323B6" w:rsidRPr="0088117D" w14:paraId="03C2D026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2FD0127F" w14:textId="77777777" w:rsidR="00F323B6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28.3.2023.</w:t>
            </w:r>
          </w:p>
        </w:tc>
        <w:tc>
          <w:tcPr>
            <w:tcW w:w="1769" w:type="dxa"/>
            <w:shd w:val="clear" w:color="auto" w:fill="auto"/>
          </w:tcPr>
          <w:p w14:paraId="5C6268D4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465C6CEC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S16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(11:15-13:00)</w:t>
            </w:r>
          </w:p>
          <w:p w14:paraId="62CB86C1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4FD7EF8" w14:textId="77777777" w:rsidR="00F323B6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7BFCB64C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5A0FE8EC" w14:textId="77777777" w:rsidR="00B04DE8" w:rsidRPr="0088117D" w:rsidRDefault="00B04DE8" w:rsidP="00B04DE8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Dr. sc. Tamara Janković, dipl.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sanit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ing.</w:t>
            </w:r>
          </w:p>
          <w:p w14:paraId="48A52D2C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F323B6" w:rsidRPr="0088117D" w14:paraId="723BABA8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63B7E924" w14:textId="77777777" w:rsidR="00F323B6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29.3.2023.</w:t>
            </w:r>
          </w:p>
        </w:tc>
        <w:tc>
          <w:tcPr>
            <w:tcW w:w="1769" w:type="dxa"/>
            <w:shd w:val="clear" w:color="auto" w:fill="auto"/>
          </w:tcPr>
          <w:p w14:paraId="2177F1C8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1183481F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S17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(11:15-13:00)</w:t>
            </w:r>
          </w:p>
          <w:p w14:paraId="74728528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686B3CB3" w14:textId="77777777" w:rsidR="00F323B6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750491E4" w14:textId="77777777" w:rsidR="00F323B6" w:rsidRPr="0088117D" w:rsidRDefault="00F323B6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565E07BB" w14:textId="77777777" w:rsidR="00B04DE8" w:rsidRPr="0088117D" w:rsidRDefault="00B04DE8" w:rsidP="00B04DE8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Dr. sc. Tamara Janković, dipl.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sanit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ing.</w:t>
            </w:r>
          </w:p>
          <w:p w14:paraId="671380A8" w14:textId="77777777" w:rsidR="00F323B6" w:rsidRPr="0088117D" w:rsidRDefault="00F323B6" w:rsidP="00DB07EC">
            <w:pPr>
              <w:rPr>
                <w:rFonts w:asciiTheme="minorHAnsi" w:hAnsiTheme="minorHAnsi" w:cstheme="minorHAnsi"/>
                <w:strike/>
                <w:sz w:val="20"/>
                <w:szCs w:val="20"/>
                <w:lang w:val="hr-HR"/>
              </w:rPr>
            </w:pPr>
          </w:p>
        </w:tc>
      </w:tr>
      <w:tr w:rsidR="007460BC" w:rsidRPr="0088117D" w14:paraId="2A7AEC85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76354B2E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30.3.2023.</w:t>
            </w:r>
          </w:p>
        </w:tc>
        <w:tc>
          <w:tcPr>
            <w:tcW w:w="1769" w:type="dxa"/>
            <w:shd w:val="clear" w:color="auto" w:fill="auto"/>
          </w:tcPr>
          <w:p w14:paraId="75922D5A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03E2C977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S18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(11:15-13:00)</w:t>
            </w:r>
          </w:p>
          <w:p w14:paraId="2E577FC5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6DCD827A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00138154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705B6A78" w14:textId="77777777" w:rsidR="00B04DE8" w:rsidRPr="0088117D" w:rsidRDefault="00B04DE8" w:rsidP="00B04DE8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Dr. sc. Tamara Janković, dipl.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sanit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ing.</w:t>
            </w:r>
          </w:p>
          <w:p w14:paraId="681937B4" w14:textId="77777777" w:rsidR="007460BC" w:rsidRPr="0088117D" w:rsidRDefault="007460BC" w:rsidP="00DB07EC">
            <w:pPr>
              <w:rPr>
                <w:rFonts w:asciiTheme="minorHAnsi" w:hAnsiTheme="minorHAnsi" w:cstheme="minorHAnsi"/>
                <w:strike/>
                <w:sz w:val="20"/>
                <w:szCs w:val="20"/>
                <w:lang w:val="hr-HR"/>
              </w:rPr>
            </w:pPr>
          </w:p>
        </w:tc>
      </w:tr>
      <w:tr w:rsidR="007460BC" w:rsidRPr="0088117D" w14:paraId="5353E9CE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48D082CE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31.3.2023.</w:t>
            </w:r>
          </w:p>
        </w:tc>
        <w:tc>
          <w:tcPr>
            <w:tcW w:w="1769" w:type="dxa"/>
            <w:shd w:val="clear" w:color="auto" w:fill="auto"/>
          </w:tcPr>
          <w:p w14:paraId="02370689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14026640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S19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(11:15-13:00)</w:t>
            </w:r>
          </w:p>
          <w:p w14:paraId="3B196CBC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7</w:t>
            </w:r>
          </w:p>
        </w:tc>
        <w:tc>
          <w:tcPr>
            <w:tcW w:w="1714" w:type="dxa"/>
            <w:shd w:val="clear" w:color="auto" w:fill="auto"/>
          </w:tcPr>
          <w:p w14:paraId="596D3DB7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4EE57204" w14:textId="77777777" w:rsidR="007460BC" w:rsidRPr="0088117D" w:rsidRDefault="00327BCC" w:rsidP="00DB07EC">
            <w:pPr>
              <w:rPr>
                <w:rFonts w:asciiTheme="minorHAnsi" w:hAnsiTheme="minorHAnsi" w:cstheme="minorHAnsi"/>
                <w:strike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Doc. dr. sc. Petra Dolenec, dipl. ing.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7460BC" w:rsidRPr="0088117D" w14:paraId="012D20E9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553D6252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3.4.2023.</w:t>
            </w:r>
          </w:p>
        </w:tc>
        <w:tc>
          <w:tcPr>
            <w:tcW w:w="1769" w:type="dxa"/>
            <w:shd w:val="clear" w:color="auto" w:fill="auto"/>
          </w:tcPr>
          <w:p w14:paraId="2EF1BF81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0B4C77EE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S20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(11:15-13:00)</w:t>
            </w:r>
          </w:p>
          <w:p w14:paraId="0FA1A48E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47328CD0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7950EE5C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30D547B8" w14:textId="77777777" w:rsidR="007460BC" w:rsidRPr="0088117D" w:rsidRDefault="00327BCC" w:rsidP="00DB07EC">
            <w:pPr>
              <w:rPr>
                <w:rFonts w:asciiTheme="minorHAnsi" w:hAnsiTheme="minorHAnsi" w:cstheme="minorHAnsi"/>
                <w:strike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Doc. dr. sc. Petra Dolenec, dipl. ing.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7460BC" w:rsidRPr="0088117D" w14:paraId="361A8BA1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3B542D90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4.4.2023.</w:t>
            </w:r>
          </w:p>
        </w:tc>
        <w:tc>
          <w:tcPr>
            <w:tcW w:w="1769" w:type="dxa"/>
            <w:shd w:val="clear" w:color="auto" w:fill="auto"/>
          </w:tcPr>
          <w:p w14:paraId="2764B984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5E2DD7D7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S21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(11:15-13:00)</w:t>
            </w:r>
          </w:p>
          <w:p w14:paraId="1FBE399C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5FB4DBBA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385E6868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18D81E99" w14:textId="77777777" w:rsidR="007460BC" w:rsidRPr="0088117D" w:rsidRDefault="00327BCC" w:rsidP="00DB07EC">
            <w:pPr>
              <w:rPr>
                <w:rFonts w:asciiTheme="minorHAnsi" w:hAnsiTheme="minorHAnsi" w:cstheme="minorHAnsi"/>
                <w:strike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Doc. dr. sc. Petra Dolenec, dipl. ing.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7460BC" w:rsidRPr="0088117D" w14:paraId="4B0716F2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336B743C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5.4.2023.</w:t>
            </w:r>
          </w:p>
        </w:tc>
        <w:tc>
          <w:tcPr>
            <w:tcW w:w="1769" w:type="dxa"/>
            <w:shd w:val="clear" w:color="auto" w:fill="auto"/>
          </w:tcPr>
          <w:p w14:paraId="3C56E5FB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CC1B342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S22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(11:15-13:00)</w:t>
            </w:r>
          </w:p>
          <w:p w14:paraId="5E06EC73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1</w:t>
            </w:r>
          </w:p>
        </w:tc>
        <w:tc>
          <w:tcPr>
            <w:tcW w:w="1714" w:type="dxa"/>
            <w:shd w:val="clear" w:color="auto" w:fill="auto"/>
          </w:tcPr>
          <w:p w14:paraId="4AA9F32F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74E33221" w14:textId="77777777" w:rsidR="007460BC" w:rsidRPr="0088117D" w:rsidRDefault="00327BCC" w:rsidP="00DB07EC">
            <w:pPr>
              <w:rPr>
                <w:rFonts w:asciiTheme="minorHAnsi" w:hAnsiTheme="minorHAnsi" w:cstheme="minorHAnsi"/>
                <w:strike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Doc. dr. sc. Petra Dolenec, dipl. ing.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7460BC" w:rsidRPr="0088117D" w14:paraId="01974EBA" w14:textId="77777777" w:rsidTr="00DB07EC">
        <w:trPr>
          <w:jc w:val="center"/>
        </w:trPr>
        <w:tc>
          <w:tcPr>
            <w:tcW w:w="1584" w:type="dxa"/>
            <w:shd w:val="clear" w:color="auto" w:fill="auto"/>
          </w:tcPr>
          <w:p w14:paraId="6A081E99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6.4.2023.</w:t>
            </w:r>
          </w:p>
        </w:tc>
        <w:tc>
          <w:tcPr>
            <w:tcW w:w="1769" w:type="dxa"/>
            <w:shd w:val="clear" w:color="auto" w:fill="auto"/>
          </w:tcPr>
          <w:p w14:paraId="548AC7DF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B228C40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S23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(11:15-13:00)</w:t>
            </w:r>
          </w:p>
          <w:p w14:paraId="276B7614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609D966F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  <w:tc>
          <w:tcPr>
            <w:tcW w:w="1714" w:type="dxa"/>
            <w:shd w:val="clear" w:color="auto" w:fill="auto"/>
          </w:tcPr>
          <w:p w14:paraId="18A110DF" w14:textId="77777777" w:rsidR="007460BC" w:rsidRPr="0088117D" w:rsidRDefault="007460B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3252" w:type="dxa"/>
            <w:shd w:val="clear" w:color="auto" w:fill="auto"/>
          </w:tcPr>
          <w:p w14:paraId="7610E7BE" w14:textId="77777777" w:rsidR="007460BC" w:rsidRPr="0088117D" w:rsidRDefault="00327BC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Doc. dr. sc. Petra Dolenec, dipl. ing.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., prof.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biol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</w:tbl>
    <w:p w14:paraId="24B3DBDC" w14:textId="77777777" w:rsidR="005B13D7" w:rsidRPr="0088117D" w:rsidRDefault="005B13D7" w:rsidP="005B13D7">
      <w:pPr>
        <w:pStyle w:val="BlockText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230659CC" w14:textId="7F55B8A0" w:rsidR="005B13D7" w:rsidRPr="0088117D" w:rsidRDefault="005B13D7" w:rsidP="005B13D7">
      <w:pPr>
        <w:rPr>
          <w:rFonts w:ascii="Calibri" w:hAnsi="Calibri" w:cs="Calibri"/>
          <w:b/>
          <w:sz w:val="20"/>
          <w:szCs w:val="20"/>
          <w:lang w:val="hr-HR"/>
        </w:rPr>
      </w:pPr>
      <w:r w:rsidRPr="0088117D">
        <w:rPr>
          <w:rFonts w:ascii="Calibri" w:hAnsi="Calibri" w:cs="Calibri"/>
          <w:b/>
          <w:sz w:val="20"/>
          <w:szCs w:val="20"/>
          <w:lang w:val="hr-HR"/>
        </w:rPr>
        <w:t>Popis predavanja</w:t>
      </w:r>
      <w:r w:rsidR="00C80C14">
        <w:rPr>
          <w:rFonts w:ascii="Calibri" w:hAnsi="Calibri" w:cs="Calibri"/>
          <w:b/>
          <w:sz w:val="20"/>
          <w:szCs w:val="20"/>
          <w:lang w:val="hr-HR"/>
        </w:rPr>
        <w:t xml:space="preserve"> i</w:t>
      </w:r>
      <w:r w:rsidRPr="0088117D">
        <w:rPr>
          <w:rFonts w:ascii="Calibri" w:hAnsi="Calibri" w:cs="Calibri"/>
          <w:b/>
          <w:sz w:val="20"/>
          <w:szCs w:val="20"/>
          <w:lang w:val="hr-HR"/>
        </w:rPr>
        <w:t xml:space="preserve"> seminara:</w:t>
      </w:r>
    </w:p>
    <w:p w14:paraId="45AFA20A" w14:textId="77777777" w:rsidR="005B13D7" w:rsidRPr="0088117D" w:rsidRDefault="005B13D7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="005B13D7" w:rsidRPr="0088117D" w14:paraId="608112F6" w14:textId="77777777" w:rsidTr="00F63D5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E8414B" w14:textId="77777777" w:rsidR="005B13D7" w:rsidRPr="0088117D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21DD2BB" w14:textId="77777777" w:rsidR="005B13D7" w:rsidRPr="0088117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PREDAVANJA (tema predavanja)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2A2CC5" w14:textId="77777777" w:rsidR="005B13D7" w:rsidRPr="0088117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6045D6E" w14:textId="77777777" w:rsidR="005B13D7" w:rsidRPr="0088117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Mjesto održavanja</w:t>
            </w:r>
          </w:p>
        </w:tc>
      </w:tr>
      <w:tr w:rsidR="00DB07EC" w:rsidRPr="0088117D" w14:paraId="672801DC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14494" w14:textId="77777777" w:rsidR="00DB07EC" w:rsidRPr="0088117D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75C55" w14:textId="22DE17A0" w:rsidR="00A236F6" w:rsidRDefault="00A236F6" w:rsidP="0049628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Liječenje akutnog trovanja</w:t>
            </w:r>
          </w:p>
          <w:p w14:paraId="5B70BA1B" w14:textId="5488748E" w:rsidR="00DB07EC" w:rsidRPr="0088117D" w:rsidRDefault="00DB07EC" w:rsidP="0049628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07D92" w14:textId="49631064" w:rsidR="00DB07EC" w:rsidRPr="0088117D" w:rsidRDefault="00A236F6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E02C3" w14:textId="77777777" w:rsidR="00737EB8" w:rsidRPr="0088117D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54BCB992" w14:textId="77777777" w:rsidR="00DB07EC" w:rsidRPr="0088117D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88117D" w14:paraId="00F96A4B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C3D60" w14:textId="77777777" w:rsidR="00DB07EC" w:rsidRPr="0088117D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B474C" w14:textId="1D8FE759" w:rsidR="00DB07EC" w:rsidRPr="0088117D" w:rsidRDefault="00A236F6" w:rsidP="0049628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Nuspojave lijekova i terapija anafilaktičkog šoka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AE3A8" w14:textId="0F90018E" w:rsidR="00DB07EC" w:rsidRPr="0088117D" w:rsidRDefault="00A236F6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DC94F3" w14:textId="77777777" w:rsidR="00737EB8" w:rsidRPr="0088117D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D4AFDDA" w14:textId="77777777" w:rsidR="00DB07EC" w:rsidRPr="0088117D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88117D" w14:paraId="27B088B9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F6768" w14:textId="77777777" w:rsidR="00DB07EC" w:rsidRPr="0088117D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DEE868" w14:textId="11EC5CF5" w:rsidR="00DB07EC" w:rsidRPr="0088117D" w:rsidRDefault="00A236F6" w:rsidP="0049628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Mehanizmi toksičnosti tvari na pojedine organske sustave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86CB41" w14:textId="07496A21" w:rsidR="00DB07EC" w:rsidRPr="0088117D" w:rsidRDefault="00A236F6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03EA1" w14:textId="77777777" w:rsidR="00737EB8" w:rsidRPr="0088117D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24DF5AF1" w14:textId="77777777" w:rsidR="00DB07EC" w:rsidRPr="0088117D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88117D" w14:paraId="27518FAB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9EB63" w14:textId="77777777" w:rsidR="00DB07EC" w:rsidRPr="0088117D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8080F" w14:textId="708C9FAC" w:rsidR="00DB07EC" w:rsidRPr="0088117D" w:rsidRDefault="00DB07EC" w:rsidP="0049628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lijekova koji djeluju na autonomni živ</w:t>
            </w:r>
            <w:r w:rsidR="009114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č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ani sustav 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A1225" w14:textId="77777777" w:rsidR="00DB07EC" w:rsidRPr="0088117D" w:rsidRDefault="00737EB8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70876" w14:textId="77777777" w:rsidR="00737EB8" w:rsidRPr="0088117D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101C4361" w14:textId="77777777" w:rsidR="00DB07EC" w:rsidRPr="0088117D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88117D" w14:paraId="581736BD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16C22" w14:textId="77777777" w:rsidR="00DB07EC" w:rsidRPr="0088117D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E4C75" w14:textId="05C12C7D" w:rsidR="00DB07EC" w:rsidRPr="0088117D" w:rsidRDefault="00DB07EC" w:rsidP="0049628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lijekova koji djeluju na autonomni živ</w:t>
            </w:r>
            <w:r w:rsidR="009114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č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ani sustav II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82B4C" w14:textId="77777777" w:rsidR="00DB07EC" w:rsidRPr="0088117D" w:rsidRDefault="00737EB8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1FA1F" w14:textId="77777777" w:rsidR="00737EB8" w:rsidRPr="0088117D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2754650" w14:textId="77777777" w:rsidR="00DB07EC" w:rsidRPr="0088117D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88117D" w14:paraId="2FCB555B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BDC09" w14:textId="77777777" w:rsidR="00DB07EC" w:rsidRPr="0088117D" w:rsidRDefault="00DB07E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503E9" w14:textId="77777777" w:rsidR="00DB07EC" w:rsidRPr="0088117D" w:rsidRDefault="00DB07EC" w:rsidP="0049628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lijekova koji djeluju na središnji živčani sustav 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3D5C9" w14:textId="77777777" w:rsidR="00DB07EC" w:rsidRPr="0088117D" w:rsidRDefault="00737EB8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D7F8C" w14:textId="77777777" w:rsidR="00737EB8" w:rsidRPr="0088117D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A02FDB2" w14:textId="77777777" w:rsidR="00DB07EC" w:rsidRPr="0088117D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88117D" w14:paraId="7E4B2FD3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9646AC" w14:textId="77777777" w:rsidR="00DB07EC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1FA51" w14:textId="77777777" w:rsidR="00DB07EC" w:rsidRPr="0088117D" w:rsidRDefault="00DB07EC" w:rsidP="0049628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lijekova koji djeluju na središnji živčani sustav II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CDA5B" w14:textId="77777777" w:rsidR="00DB07EC" w:rsidRPr="0088117D" w:rsidRDefault="00737EB8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1A24F" w14:textId="77777777" w:rsidR="00737EB8" w:rsidRPr="0088117D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Zavod za temeljnu i kliničku farmakologiju </w:t>
            </w:r>
          </w:p>
          <w:p w14:paraId="59DC94F4" w14:textId="77777777" w:rsidR="00DB07EC" w:rsidRPr="0088117D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 toksikologijom</w:t>
            </w:r>
          </w:p>
        </w:tc>
      </w:tr>
      <w:tr w:rsidR="00DB07EC" w:rsidRPr="0088117D" w14:paraId="68E30531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6B408" w14:textId="77777777" w:rsidR="00DB07EC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54C7B" w14:textId="77777777" w:rsidR="00DB07EC" w:rsidRPr="0088117D" w:rsidRDefault="00DB07EC" w:rsidP="0049628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sredstava ovisnosti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B3DFA7" w14:textId="77777777" w:rsidR="00DB07EC" w:rsidRPr="0088117D" w:rsidRDefault="00737EB8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7E2C3" w14:textId="77777777" w:rsidR="00737EB8" w:rsidRPr="0088117D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5</w:t>
            </w:r>
          </w:p>
        </w:tc>
      </w:tr>
      <w:tr w:rsidR="00DB07EC" w:rsidRPr="0088117D" w14:paraId="4E3C5E65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B0509" w14:textId="77777777" w:rsidR="00DB07EC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P9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D1B1D" w14:textId="77777777" w:rsidR="00DB07EC" w:rsidRPr="0088117D" w:rsidRDefault="00DB07EC" w:rsidP="0049628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Lijekovi u ručnoj prodaji i biljni lijekovi; Homeopatski lijekovi - toksikološki aspekti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D5F025" w14:textId="77777777" w:rsidR="00DB07EC" w:rsidRPr="0088117D" w:rsidRDefault="00737EB8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A6F4B" w14:textId="77777777" w:rsidR="00DB07EC" w:rsidRPr="0088117D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2</w:t>
            </w:r>
          </w:p>
        </w:tc>
      </w:tr>
      <w:tr w:rsidR="00DB07EC" w:rsidRPr="0088117D" w14:paraId="0E007C81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E33D6" w14:textId="77777777" w:rsidR="00DB07EC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P10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78F34" w14:textId="77777777" w:rsidR="00DB07EC" w:rsidRPr="0088117D" w:rsidRDefault="00DB07EC" w:rsidP="00496284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Toksikologija bioloških lijekova;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Farmakogenomika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D9E7A" w14:textId="77777777" w:rsidR="00DB07EC" w:rsidRPr="0088117D" w:rsidRDefault="00737EB8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566F8" w14:textId="77777777" w:rsidR="00737EB8" w:rsidRPr="0088117D" w:rsidRDefault="00737EB8" w:rsidP="00737EB8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2A1BF7DC" w14:textId="77777777" w:rsidR="00DB07EC" w:rsidRPr="0088117D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DB07EC" w:rsidRPr="0088117D" w14:paraId="0C18C2D6" w14:textId="77777777" w:rsidTr="00737EB8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52293" w14:textId="77777777" w:rsidR="00DB07EC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P11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C46B5" w14:textId="77777777" w:rsidR="00DB07EC" w:rsidRPr="0088117D" w:rsidRDefault="00DB07EC" w:rsidP="00DB07EC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Najčešći uzroci trovanja u kućanstvu; </w:t>
            </w:r>
            <w:proofErr w:type="spellStart"/>
            <w:r w:rsidR="00737EB8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Nanotoksikolo</w:t>
            </w: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gija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315768" w14:textId="77777777" w:rsidR="00DB07EC" w:rsidRPr="0088117D" w:rsidRDefault="00737EB8" w:rsidP="00737EB8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31FD3" w14:textId="77777777" w:rsidR="00DB07EC" w:rsidRPr="0088117D" w:rsidRDefault="00737EB8" w:rsidP="00737EB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8</w:t>
            </w:r>
          </w:p>
        </w:tc>
      </w:tr>
      <w:tr w:rsidR="005B13D7" w:rsidRPr="0088117D" w14:paraId="655C84DA" w14:textId="77777777" w:rsidTr="00F63D57">
        <w:tc>
          <w:tcPr>
            <w:tcW w:w="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F755D9" w14:textId="77777777" w:rsidR="005B13D7" w:rsidRPr="0088117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7A531F6" w14:textId="77777777" w:rsidR="005B13D7" w:rsidRPr="0088117D" w:rsidRDefault="005B13D7" w:rsidP="00F63D5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7A72D4" w14:textId="77777777" w:rsidR="005B13D7" w:rsidRPr="0088117D" w:rsidRDefault="00737EB8" w:rsidP="0012248D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</w:t>
            </w:r>
            <w:r w:rsidR="0012248D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F93D4ED" w14:textId="77777777" w:rsidR="005B13D7" w:rsidRPr="0088117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296189AC" w14:textId="77777777" w:rsidR="005B13D7" w:rsidRPr="0088117D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1DEB433C" w14:textId="77777777" w:rsidR="005B13D7" w:rsidRPr="0088117D" w:rsidRDefault="005B13D7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127"/>
      </w:tblGrid>
      <w:tr w:rsidR="005B13D7" w:rsidRPr="0088117D" w14:paraId="325ACC6A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7F0DAA" w14:textId="77777777" w:rsidR="005B13D7" w:rsidRPr="0088117D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63C2DCA" w14:textId="77777777" w:rsidR="005B13D7" w:rsidRPr="0088117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SEMINARI (tema seminara)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B581F6" w14:textId="77777777" w:rsidR="005B13D7" w:rsidRPr="0088117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47A392" w14:textId="77777777" w:rsidR="005B13D7" w:rsidRPr="0088117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Mjesto održavanja</w:t>
            </w:r>
          </w:p>
        </w:tc>
      </w:tr>
      <w:tr w:rsidR="00737EB8" w:rsidRPr="0088117D" w14:paraId="0C9929FE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0D712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S1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7C233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sredstava ovisnosti 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2179C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60A9E5" w14:textId="77777777" w:rsidR="003A6B6A" w:rsidRPr="0088117D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65627115" w14:textId="77777777" w:rsidR="00737EB8" w:rsidRPr="0088117D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88117D" w14:paraId="396E0321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CB64F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S2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1AE804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sredstava ovisnosti II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43A9E9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A1BEC" w14:textId="77777777" w:rsidR="00737EB8" w:rsidRPr="0088117D" w:rsidRDefault="003A6B6A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5</w:t>
            </w:r>
          </w:p>
        </w:tc>
      </w:tr>
      <w:tr w:rsidR="00737EB8" w:rsidRPr="0088117D" w14:paraId="1D8D9580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ACD06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S3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83653" w14:textId="1F1B48BF" w:rsidR="00737EB8" w:rsidRPr="0088117D" w:rsidRDefault="0088117D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lokalnih i općih anestetika</w:t>
            </w:r>
            <w:r w:rsidR="00737EB8"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8CB25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61EBC" w14:textId="77777777" w:rsidR="003A6B6A" w:rsidRPr="0088117D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1D95F967" w14:textId="77777777" w:rsidR="00737EB8" w:rsidRPr="0088117D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88117D" w14:paraId="1D71E8AB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D0200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S4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F6000" w14:textId="77777777" w:rsidR="0088117D" w:rsidRDefault="0088117D" w:rsidP="0088117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Toksikologija </w:t>
            </w:r>
            <w:proofErr w:type="spellStart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opioidnih</w:t>
            </w:r>
            <w:proofErr w:type="spellEnd"/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analgetika</w:t>
            </w:r>
          </w:p>
          <w:p w14:paraId="1732A42D" w14:textId="13543B18" w:rsidR="0088117D" w:rsidRPr="0088117D" w:rsidRDefault="0088117D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11496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F87D9" w14:textId="77777777" w:rsidR="003A6B6A" w:rsidRPr="0088117D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ADB6302" w14:textId="77777777" w:rsidR="00737EB8" w:rsidRPr="0088117D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88117D" w14:paraId="2D470C0A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F7B0A7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S5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A3BD0" w14:textId="77777777" w:rsidR="0088117D" w:rsidRDefault="0088117D" w:rsidP="0088117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analgetika-antipiretika</w:t>
            </w:r>
          </w:p>
          <w:p w14:paraId="7A40C9E9" w14:textId="4DFDE233" w:rsidR="0088117D" w:rsidRPr="0088117D" w:rsidRDefault="0088117D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8EE848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1D6B7" w14:textId="77777777" w:rsidR="00737EB8" w:rsidRPr="0088117D" w:rsidRDefault="003A6B6A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6</w:t>
            </w:r>
          </w:p>
        </w:tc>
      </w:tr>
      <w:tr w:rsidR="00737EB8" w:rsidRPr="0088117D" w14:paraId="6AADBC54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5A225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S6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0B96E" w14:textId="77777777" w:rsidR="0088117D" w:rsidRDefault="0088117D" w:rsidP="0088117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lijekova koji djeluju na kardiovaskularni sustav</w:t>
            </w:r>
          </w:p>
          <w:p w14:paraId="024A1600" w14:textId="3E4D070D" w:rsidR="0088117D" w:rsidRPr="0088117D" w:rsidRDefault="0088117D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AA616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027AA7" w14:textId="77777777" w:rsidR="003A6B6A" w:rsidRPr="0088117D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52282F5C" w14:textId="77777777" w:rsidR="00737EB8" w:rsidRPr="0088117D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88117D" w14:paraId="7EEC1073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1ECF8A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S7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4A023" w14:textId="77777777" w:rsidR="0088117D" w:rsidRDefault="0088117D" w:rsidP="0088117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lijekova koji djeluju na hormonalni sustav I</w:t>
            </w:r>
          </w:p>
          <w:p w14:paraId="070C9FA0" w14:textId="2C0E21C1" w:rsidR="0088117D" w:rsidRPr="0088117D" w:rsidRDefault="0088117D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48356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F3549" w14:textId="77777777" w:rsidR="00737EB8" w:rsidRPr="0088117D" w:rsidRDefault="003A6B6A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5</w:t>
            </w:r>
          </w:p>
        </w:tc>
      </w:tr>
      <w:tr w:rsidR="00737EB8" w:rsidRPr="0088117D" w14:paraId="0C846F39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0114D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S8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85BB8" w14:textId="77777777" w:rsidR="0088117D" w:rsidRDefault="0088117D" w:rsidP="0088117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lijekova koji djeluju na hormonalni sustav II</w:t>
            </w:r>
          </w:p>
          <w:p w14:paraId="51E484D3" w14:textId="4A542030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C861ED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1A1AF" w14:textId="77777777" w:rsidR="00737EB8" w:rsidRPr="0088117D" w:rsidRDefault="003A6B6A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5</w:t>
            </w:r>
          </w:p>
        </w:tc>
      </w:tr>
      <w:tr w:rsidR="00737EB8" w:rsidRPr="0088117D" w14:paraId="1C44BE2D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B9D78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S9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4F48A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Toksikologija lijekova koji djeluju na respiratorni sustav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613D8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42AC5" w14:textId="77777777" w:rsidR="003A6B6A" w:rsidRPr="0088117D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1739B796" w14:textId="77777777" w:rsidR="00737EB8" w:rsidRPr="0088117D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lastRenderedPageBreak/>
              <w:t>s toksikologijom</w:t>
            </w:r>
          </w:p>
        </w:tc>
      </w:tr>
      <w:tr w:rsidR="00737EB8" w:rsidRPr="0088117D" w14:paraId="4E9E791F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07F2B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>S10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B5EA7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Toksikologija lijekova koji djeluju na probavni sustav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AF1D4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C1E99" w14:textId="77777777" w:rsidR="00737EB8" w:rsidRPr="0088117D" w:rsidRDefault="003A6B6A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7</w:t>
            </w:r>
          </w:p>
        </w:tc>
      </w:tr>
      <w:tr w:rsidR="00737EB8" w:rsidRPr="0088117D" w14:paraId="4BA41243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9742E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S11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AD1FF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lijekova koji se primjenjuju u liječenju infektivnih bolesti 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6C979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C1CBE" w14:textId="77777777" w:rsidR="003A6B6A" w:rsidRPr="0088117D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6B7938C" w14:textId="77777777" w:rsidR="00737EB8" w:rsidRPr="0088117D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88117D" w14:paraId="22022676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D7B37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S12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CD5E1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Toksikologija lijekova koji se primjenjuju u liječenju infektivnih bolesti (II) i zloćudnih bolesti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5FDF8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CD5C8" w14:textId="77777777" w:rsidR="00737EB8" w:rsidRPr="0088117D" w:rsidRDefault="003A6B6A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5</w:t>
            </w:r>
          </w:p>
        </w:tc>
      </w:tr>
      <w:tr w:rsidR="00737EB8" w:rsidRPr="0088117D" w14:paraId="01076BDD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A3750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S13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8C59E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Ionizirajuće zračenje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1F1CC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E6102D" w14:textId="77777777" w:rsidR="00737EB8" w:rsidRPr="0088117D" w:rsidRDefault="003A6B6A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9</w:t>
            </w:r>
          </w:p>
        </w:tc>
      </w:tr>
      <w:tr w:rsidR="00737EB8" w:rsidRPr="0088117D" w14:paraId="2B814893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1A4C6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S14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B0F34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Metali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329F9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3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E2327" w14:textId="77777777" w:rsidR="003A6B6A" w:rsidRPr="0088117D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D276603" w14:textId="77777777" w:rsidR="00737EB8" w:rsidRPr="0088117D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88117D" w14:paraId="0E66CDB1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9EDD2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S15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55087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Zagušljivci i nadražljivci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F3092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72FAC" w14:textId="77777777" w:rsidR="003A6B6A" w:rsidRPr="0088117D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14CCC323" w14:textId="77777777" w:rsidR="00737EB8" w:rsidRPr="0088117D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88117D" w14:paraId="02A6874D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DA6B7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S16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182C9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Kemijska borbena sredstva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33DB9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3C0D8" w14:textId="77777777" w:rsidR="003A6B6A" w:rsidRPr="0088117D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5689E1C1" w14:textId="77777777" w:rsidR="00737EB8" w:rsidRPr="0088117D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88117D" w14:paraId="0877C949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154D0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S17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F801D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Korozivi i pesticidi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2AD22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8A79B" w14:textId="77777777" w:rsidR="003A6B6A" w:rsidRPr="0088117D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352285E7" w14:textId="77777777" w:rsidR="00737EB8" w:rsidRPr="0088117D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88117D" w14:paraId="1870FC92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AB3D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S18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34C6F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Antiseptici i dezinficijensi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7E8CF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B26AB" w14:textId="77777777" w:rsidR="003A6B6A" w:rsidRPr="0088117D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5C5733F4" w14:textId="77777777" w:rsidR="00737EB8" w:rsidRPr="0088117D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88117D" w14:paraId="26FA8608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63A37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S19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42D44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Otrovne biljke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96903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E73BA" w14:textId="77777777" w:rsidR="00737EB8" w:rsidRPr="0088117D" w:rsidRDefault="003A6B6A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7</w:t>
            </w:r>
          </w:p>
        </w:tc>
      </w:tr>
      <w:tr w:rsidR="00737EB8" w:rsidRPr="0088117D" w14:paraId="74402E15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4A41D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S20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8EA1E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Otrovne gljive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A44DD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07C18" w14:textId="77777777" w:rsidR="003A6B6A" w:rsidRPr="0088117D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0FE58C33" w14:textId="77777777" w:rsidR="00737EB8" w:rsidRPr="0088117D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88117D" w14:paraId="0C177783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4C640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S21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A6715F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Životinjski toksini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82779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EF1E41" w14:textId="77777777" w:rsidR="003A6B6A" w:rsidRPr="0088117D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68688086" w14:textId="77777777" w:rsidR="00737EB8" w:rsidRPr="0088117D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737EB8" w:rsidRPr="0088117D" w14:paraId="05D2B8CD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0A677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S22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0F272D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EE49B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4E06F" w14:textId="77777777" w:rsidR="00737EB8" w:rsidRPr="0088117D" w:rsidRDefault="003A6B6A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Predavaona</w:t>
            </w:r>
            <w:proofErr w:type="spellEnd"/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1</w:t>
            </w:r>
          </w:p>
        </w:tc>
      </w:tr>
      <w:tr w:rsidR="00737EB8" w:rsidRPr="0088117D" w14:paraId="61EBA78B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845FA" w14:textId="77777777" w:rsidR="00737EB8" w:rsidRPr="0088117D" w:rsidRDefault="00737EB8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S23</w:t>
            </w: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12F75" w14:textId="77777777" w:rsidR="00737EB8" w:rsidRPr="0088117D" w:rsidRDefault="00737EB8" w:rsidP="0096329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678B8" w14:textId="77777777" w:rsidR="00737EB8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1EA76" w14:textId="77777777" w:rsidR="003A6B6A" w:rsidRPr="0088117D" w:rsidRDefault="003A6B6A" w:rsidP="003A6B6A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Zavod za temeljnu i kliničku farmakologiju </w:t>
            </w:r>
          </w:p>
          <w:p w14:paraId="6F4C6C82" w14:textId="77777777" w:rsidR="00737EB8" w:rsidRPr="0088117D" w:rsidRDefault="003A6B6A" w:rsidP="003A6B6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8117D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s toksikologijom</w:t>
            </w:r>
          </w:p>
        </w:tc>
      </w:tr>
      <w:tr w:rsidR="005B13D7" w:rsidRPr="0088117D" w14:paraId="4C01DCFD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8876420" w14:textId="77777777" w:rsidR="005B13D7" w:rsidRPr="0088117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4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18F74A" w14:textId="77777777" w:rsidR="005B13D7" w:rsidRPr="0088117D" w:rsidRDefault="005B13D7" w:rsidP="00F63D5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Ukupan broj sati seminara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D3BFA6" w14:textId="77777777" w:rsidR="005B13D7" w:rsidRPr="0088117D" w:rsidRDefault="003A6B6A" w:rsidP="00F63D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</w:t>
            </w:r>
            <w:r w:rsidR="0012248D" w:rsidRPr="0088117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6C478D" w14:textId="77777777" w:rsidR="005B13D7" w:rsidRPr="0088117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7E87BDE8" w14:textId="77777777" w:rsidR="005B13D7" w:rsidRPr="0088117D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388D71FB" w14:textId="77777777" w:rsidR="005B13D7" w:rsidRPr="0088117D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B13D7" w:rsidRPr="0088117D" w14:paraId="2FD67514" w14:textId="77777777" w:rsidTr="00F63D57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5A7809" w14:textId="77777777" w:rsidR="005B13D7" w:rsidRPr="0088117D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ABBC08C" w14:textId="77777777" w:rsidR="005B13D7" w:rsidRPr="0088117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8117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ISPITNI TERMINI (završni ispit)</w:t>
            </w:r>
          </w:p>
        </w:tc>
      </w:tr>
      <w:tr w:rsidR="005B13D7" w:rsidRPr="0088117D" w14:paraId="6D46C587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65F46" w14:textId="77777777" w:rsidR="005B13D7" w:rsidRPr="009114E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9114ED">
              <w:rPr>
                <w:rFonts w:ascii="Calibri" w:hAnsi="Calibri" w:cs="Calibri"/>
                <w:sz w:val="20"/>
                <w:szCs w:val="20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1E68E" w14:textId="77777777" w:rsidR="005B13D7" w:rsidRPr="009114ED" w:rsidRDefault="003A6B6A" w:rsidP="00F63D5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9114E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11. travnja 2023.</w:t>
            </w:r>
          </w:p>
        </w:tc>
      </w:tr>
      <w:tr w:rsidR="005B13D7" w:rsidRPr="0088117D" w14:paraId="0DF2F033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4B445" w14:textId="77777777" w:rsidR="005B13D7" w:rsidRPr="009114E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9114ED">
              <w:rPr>
                <w:rFonts w:ascii="Calibri" w:hAnsi="Calibri" w:cs="Calibri"/>
                <w:sz w:val="20"/>
                <w:szCs w:val="20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48804" w14:textId="77777777" w:rsidR="005B13D7" w:rsidRPr="009114ED" w:rsidRDefault="003A6B6A" w:rsidP="00F63D5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9114E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26. travnja 2023.</w:t>
            </w:r>
          </w:p>
        </w:tc>
      </w:tr>
      <w:tr w:rsidR="005B13D7" w:rsidRPr="0088117D" w14:paraId="323A84A3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599D6" w14:textId="77777777" w:rsidR="005B13D7" w:rsidRPr="009114E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9114ED">
              <w:rPr>
                <w:rFonts w:ascii="Calibri" w:hAnsi="Calibri" w:cs="Calibri"/>
                <w:sz w:val="20"/>
                <w:szCs w:val="20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B8141" w14:textId="77777777" w:rsidR="005B13D7" w:rsidRPr="009114ED" w:rsidRDefault="003A6B6A" w:rsidP="00F63D5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9114E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3. srpnja 2023.</w:t>
            </w:r>
          </w:p>
        </w:tc>
      </w:tr>
      <w:tr w:rsidR="005B13D7" w:rsidRPr="0088117D" w14:paraId="304BCDAA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F3BE2" w14:textId="77777777" w:rsidR="005B13D7" w:rsidRPr="009114E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9114ED">
              <w:rPr>
                <w:rFonts w:ascii="Calibri" w:hAnsi="Calibri" w:cs="Calibri"/>
                <w:sz w:val="20"/>
                <w:szCs w:val="20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8F856" w14:textId="77777777" w:rsidR="005B13D7" w:rsidRPr="009114ED" w:rsidRDefault="00A74522" w:rsidP="003115D2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9114E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11. rujna 2023.</w:t>
            </w:r>
          </w:p>
        </w:tc>
      </w:tr>
    </w:tbl>
    <w:p w14:paraId="671DC51A" w14:textId="77777777" w:rsidR="005B13D7" w:rsidRPr="0088117D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7C1F682F" w14:textId="77777777" w:rsidR="005B13D7" w:rsidRPr="0088117D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5BECC8EF" w14:textId="77777777" w:rsidR="005B13D7" w:rsidRPr="0088117D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25E56E63" w14:textId="77777777" w:rsidR="00C16A34" w:rsidRPr="0088117D" w:rsidRDefault="00C16A34" w:rsidP="00AD74FF">
      <w:pPr>
        <w:rPr>
          <w:rFonts w:ascii="Calibri" w:hAnsi="Calibri" w:cs="Calibri"/>
          <w:b/>
          <w:color w:val="FF0000"/>
          <w:sz w:val="20"/>
          <w:szCs w:val="20"/>
          <w:lang w:val="hr-HR"/>
        </w:rPr>
      </w:pPr>
    </w:p>
    <w:sectPr w:rsidR="00C16A34" w:rsidRPr="0088117D" w:rsidSect="0059372A">
      <w:footerReference w:type="default" r:id="rId12"/>
      <w:pgSz w:w="11906" w:h="16838" w:code="9"/>
      <w:pgMar w:top="873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1436" w14:textId="77777777" w:rsidR="00C2166B" w:rsidRDefault="00C2166B" w:rsidP="00B124ED">
      <w:r>
        <w:separator/>
      </w:r>
    </w:p>
  </w:endnote>
  <w:endnote w:type="continuationSeparator" w:id="0">
    <w:p w14:paraId="715735BE" w14:textId="77777777" w:rsidR="00C2166B" w:rsidRDefault="00C2166B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B11C" w14:textId="77777777" w:rsidR="00327BCC" w:rsidRPr="00B124ED" w:rsidRDefault="00327BCC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AC79DB">
      <w:rPr>
        <w:rFonts w:ascii="Arial" w:hAnsi="Arial" w:cs="Arial"/>
        <w:noProof/>
        <w:sz w:val="20"/>
        <w:szCs w:val="20"/>
      </w:rPr>
      <w:t>5</w:t>
    </w:r>
    <w:r w:rsidRPr="00B124ED">
      <w:rPr>
        <w:rFonts w:ascii="Arial" w:hAnsi="Arial" w:cs="Arial"/>
        <w:sz w:val="20"/>
        <w:szCs w:val="20"/>
      </w:rPr>
      <w:fldChar w:fldCharType="end"/>
    </w:r>
  </w:p>
  <w:p w14:paraId="21EB4CA6" w14:textId="77777777" w:rsidR="00327BCC" w:rsidRDefault="00327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D4E6" w14:textId="77777777" w:rsidR="00C2166B" w:rsidRDefault="00C2166B" w:rsidP="00B124ED">
      <w:r>
        <w:separator/>
      </w:r>
    </w:p>
  </w:footnote>
  <w:footnote w:type="continuationSeparator" w:id="0">
    <w:p w14:paraId="6941262C" w14:textId="77777777" w:rsidR="00C2166B" w:rsidRDefault="00C2166B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610FA"/>
    <w:multiLevelType w:val="hybridMultilevel"/>
    <w:tmpl w:val="B9440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84D"/>
    <w:multiLevelType w:val="hybridMultilevel"/>
    <w:tmpl w:val="3E2A625A"/>
    <w:lvl w:ilvl="0" w:tplc="AB602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C72"/>
    <w:multiLevelType w:val="singleLevel"/>
    <w:tmpl w:val="1B946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8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23950"/>
    <w:multiLevelType w:val="hybridMultilevel"/>
    <w:tmpl w:val="02086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6528D"/>
    <w:multiLevelType w:val="hybridMultilevel"/>
    <w:tmpl w:val="85E6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3930"/>
    <w:multiLevelType w:val="hybridMultilevel"/>
    <w:tmpl w:val="47748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8623D"/>
    <w:multiLevelType w:val="hybridMultilevel"/>
    <w:tmpl w:val="0A80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E70B3"/>
    <w:multiLevelType w:val="hybridMultilevel"/>
    <w:tmpl w:val="BA8866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E25FD"/>
    <w:multiLevelType w:val="hybridMultilevel"/>
    <w:tmpl w:val="37A66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441F8"/>
    <w:multiLevelType w:val="hybridMultilevel"/>
    <w:tmpl w:val="0728CC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02A9E"/>
    <w:multiLevelType w:val="hybridMultilevel"/>
    <w:tmpl w:val="65689F18"/>
    <w:lvl w:ilvl="0" w:tplc="B8BA2F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DA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30E9F"/>
    <w:multiLevelType w:val="hybridMultilevel"/>
    <w:tmpl w:val="48CAC6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4145FE"/>
    <w:multiLevelType w:val="hybridMultilevel"/>
    <w:tmpl w:val="1FA8CF52"/>
    <w:lvl w:ilvl="0" w:tplc="F4AC06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82109"/>
    <w:multiLevelType w:val="hybridMultilevel"/>
    <w:tmpl w:val="1D00F406"/>
    <w:lvl w:ilvl="0" w:tplc="DEB8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B48F2"/>
    <w:multiLevelType w:val="multilevel"/>
    <w:tmpl w:val="E370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5DF55447"/>
    <w:multiLevelType w:val="hybridMultilevel"/>
    <w:tmpl w:val="D79AE4C0"/>
    <w:lvl w:ilvl="0" w:tplc="33F4612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470DEC"/>
    <w:multiLevelType w:val="multilevel"/>
    <w:tmpl w:val="33CC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F6D95"/>
    <w:multiLevelType w:val="hybridMultilevel"/>
    <w:tmpl w:val="584E0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63437"/>
    <w:multiLevelType w:val="hybridMultilevel"/>
    <w:tmpl w:val="D5165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31642"/>
    <w:multiLevelType w:val="hybridMultilevel"/>
    <w:tmpl w:val="20141A76"/>
    <w:lvl w:ilvl="0" w:tplc="03D8E17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970B8C"/>
    <w:multiLevelType w:val="hybridMultilevel"/>
    <w:tmpl w:val="3320E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C4911"/>
    <w:multiLevelType w:val="hybridMultilevel"/>
    <w:tmpl w:val="2AC414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CB04DB"/>
    <w:multiLevelType w:val="hybridMultilevel"/>
    <w:tmpl w:val="0B0AF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31BDF"/>
    <w:multiLevelType w:val="hybridMultilevel"/>
    <w:tmpl w:val="D69A74CE"/>
    <w:lvl w:ilvl="0" w:tplc="34AC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9399D"/>
    <w:multiLevelType w:val="hybridMultilevel"/>
    <w:tmpl w:val="236A1C64"/>
    <w:lvl w:ilvl="0" w:tplc="213C5D8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594782">
    <w:abstractNumId w:val="29"/>
  </w:num>
  <w:num w:numId="2" w16cid:durableId="874195774">
    <w:abstractNumId w:val="36"/>
  </w:num>
  <w:num w:numId="3" w16cid:durableId="2114590804">
    <w:abstractNumId w:val="22"/>
  </w:num>
  <w:num w:numId="4" w16cid:durableId="1015303186">
    <w:abstractNumId w:val="13"/>
  </w:num>
  <w:num w:numId="5" w16cid:durableId="2036687640">
    <w:abstractNumId w:val="0"/>
  </w:num>
  <w:num w:numId="6" w16cid:durableId="1809543167">
    <w:abstractNumId w:val="1"/>
  </w:num>
  <w:num w:numId="7" w16cid:durableId="978270548">
    <w:abstractNumId w:val="20"/>
  </w:num>
  <w:num w:numId="8" w16cid:durableId="2055347681">
    <w:abstractNumId w:val="9"/>
  </w:num>
  <w:num w:numId="9" w16cid:durableId="376200565">
    <w:abstractNumId w:val="6"/>
  </w:num>
  <w:num w:numId="10" w16cid:durableId="2082553691">
    <w:abstractNumId w:val="3"/>
  </w:num>
  <w:num w:numId="11" w16cid:durableId="1419717418">
    <w:abstractNumId w:val="37"/>
  </w:num>
  <w:num w:numId="12" w16cid:durableId="1720981976">
    <w:abstractNumId w:val="16"/>
  </w:num>
  <w:num w:numId="13" w16cid:durableId="1220946540">
    <w:abstractNumId w:val="28"/>
  </w:num>
  <w:num w:numId="14" w16cid:durableId="1975286676">
    <w:abstractNumId w:val="8"/>
  </w:num>
  <w:num w:numId="15" w16cid:durableId="478693266">
    <w:abstractNumId w:val="2"/>
  </w:num>
  <w:num w:numId="16" w16cid:durableId="1821844107">
    <w:abstractNumId w:val="21"/>
  </w:num>
  <w:num w:numId="17" w16cid:durableId="16718297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4102571">
    <w:abstractNumId w:val="24"/>
  </w:num>
  <w:num w:numId="19" w16cid:durableId="844366531">
    <w:abstractNumId w:val="15"/>
  </w:num>
  <w:num w:numId="20" w16cid:durableId="670715728">
    <w:abstractNumId w:val="17"/>
  </w:num>
  <w:num w:numId="21" w16cid:durableId="1438525096">
    <w:abstractNumId w:val="12"/>
  </w:num>
  <w:num w:numId="22" w16cid:durableId="776561581">
    <w:abstractNumId w:val="30"/>
  </w:num>
  <w:num w:numId="23" w16cid:durableId="557519907">
    <w:abstractNumId w:val="4"/>
  </w:num>
  <w:num w:numId="24" w16cid:durableId="1431125067">
    <w:abstractNumId w:val="18"/>
  </w:num>
  <w:num w:numId="25" w16cid:durableId="835613856">
    <w:abstractNumId w:val="39"/>
  </w:num>
  <w:num w:numId="26" w16cid:durableId="787969366">
    <w:abstractNumId w:val="34"/>
  </w:num>
  <w:num w:numId="27" w16cid:durableId="1245073717">
    <w:abstractNumId w:val="25"/>
  </w:num>
  <w:num w:numId="28" w16cid:durableId="222565394">
    <w:abstractNumId w:val="35"/>
  </w:num>
  <w:num w:numId="29" w16cid:durableId="409473779">
    <w:abstractNumId w:val="19"/>
  </w:num>
  <w:num w:numId="30" w16cid:durableId="1739666366">
    <w:abstractNumId w:val="5"/>
  </w:num>
  <w:num w:numId="31" w16cid:durableId="1556813299">
    <w:abstractNumId w:val="32"/>
  </w:num>
  <w:num w:numId="32" w16cid:durableId="1009910337">
    <w:abstractNumId w:val="26"/>
  </w:num>
  <w:num w:numId="33" w16cid:durableId="2103794773">
    <w:abstractNumId w:val="23"/>
  </w:num>
  <w:num w:numId="34" w16cid:durableId="176888400">
    <w:abstractNumId w:val="7"/>
    <w:lvlOverride w:ilvl="0">
      <w:startOverride w:val="1"/>
    </w:lvlOverride>
  </w:num>
  <w:num w:numId="35" w16cid:durableId="1168407020">
    <w:abstractNumId w:val="10"/>
  </w:num>
  <w:num w:numId="36" w16cid:durableId="1281689283">
    <w:abstractNumId w:val="31"/>
  </w:num>
  <w:num w:numId="37" w16cid:durableId="788473899">
    <w:abstractNumId w:val="33"/>
  </w:num>
  <w:num w:numId="38" w16cid:durableId="3824117">
    <w:abstractNumId w:val="38"/>
  </w:num>
  <w:num w:numId="39" w16cid:durableId="956914441">
    <w:abstractNumId w:val="27"/>
  </w:num>
  <w:num w:numId="40" w16cid:durableId="231505123">
    <w:abstractNumId w:val="14"/>
  </w:num>
  <w:num w:numId="41" w16cid:durableId="1250525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02B"/>
    <w:rsid w:val="00000B7A"/>
    <w:rsid w:val="00012447"/>
    <w:rsid w:val="000134E9"/>
    <w:rsid w:val="0001480A"/>
    <w:rsid w:val="000217FA"/>
    <w:rsid w:val="000236B8"/>
    <w:rsid w:val="00033487"/>
    <w:rsid w:val="000368A6"/>
    <w:rsid w:val="00037597"/>
    <w:rsid w:val="00040C12"/>
    <w:rsid w:val="00041832"/>
    <w:rsid w:val="00041B00"/>
    <w:rsid w:val="00044380"/>
    <w:rsid w:val="00062563"/>
    <w:rsid w:val="00074BE5"/>
    <w:rsid w:val="000778CF"/>
    <w:rsid w:val="00087F18"/>
    <w:rsid w:val="000961A9"/>
    <w:rsid w:val="000E3882"/>
    <w:rsid w:val="000E60D8"/>
    <w:rsid w:val="000E74C6"/>
    <w:rsid w:val="000E761A"/>
    <w:rsid w:val="000F11C1"/>
    <w:rsid w:val="000F41BC"/>
    <w:rsid w:val="00100AB9"/>
    <w:rsid w:val="00105B0A"/>
    <w:rsid w:val="0012248D"/>
    <w:rsid w:val="00122A22"/>
    <w:rsid w:val="001236B6"/>
    <w:rsid w:val="001428D7"/>
    <w:rsid w:val="0014346C"/>
    <w:rsid w:val="00145D21"/>
    <w:rsid w:val="001534D0"/>
    <w:rsid w:val="001558E9"/>
    <w:rsid w:val="001772BF"/>
    <w:rsid w:val="0018410D"/>
    <w:rsid w:val="001877BB"/>
    <w:rsid w:val="00187937"/>
    <w:rsid w:val="001A1C14"/>
    <w:rsid w:val="001C1481"/>
    <w:rsid w:val="001C27DB"/>
    <w:rsid w:val="001C4FFD"/>
    <w:rsid w:val="001C6A2C"/>
    <w:rsid w:val="001D4F80"/>
    <w:rsid w:val="001E74A6"/>
    <w:rsid w:val="001F06B1"/>
    <w:rsid w:val="001F3376"/>
    <w:rsid w:val="001F586C"/>
    <w:rsid w:val="00211828"/>
    <w:rsid w:val="00225B50"/>
    <w:rsid w:val="00226515"/>
    <w:rsid w:val="00226E01"/>
    <w:rsid w:val="00234CBC"/>
    <w:rsid w:val="00235B4A"/>
    <w:rsid w:val="002426CF"/>
    <w:rsid w:val="00243B34"/>
    <w:rsid w:val="00271875"/>
    <w:rsid w:val="00271D8D"/>
    <w:rsid w:val="00275B2F"/>
    <w:rsid w:val="00277606"/>
    <w:rsid w:val="00296A16"/>
    <w:rsid w:val="002E15E1"/>
    <w:rsid w:val="002E290D"/>
    <w:rsid w:val="002F74F1"/>
    <w:rsid w:val="002F7EAB"/>
    <w:rsid w:val="00303191"/>
    <w:rsid w:val="003115D2"/>
    <w:rsid w:val="003231B6"/>
    <w:rsid w:val="003267C8"/>
    <w:rsid w:val="00327BCC"/>
    <w:rsid w:val="00331281"/>
    <w:rsid w:val="00341787"/>
    <w:rsid w:val="00341EFB"/>
    <w:rsid w:val="003465D5"/>
    <w:rsid w:val="00363515"/>
    <w:rsid w:val="00377E3D"/>
    <w:rsid w:val="003943CE"/>
    <w:rsid w:val="003A6B6A"/>
    <w:rsid w:val="003C402B"/>
    <w:rsid w:val="003E259D"/>
    <w:rsid w:val="003E6334"/>
    <w:rsid w:val="00410A25"/>
    <w:rsid w:val="00416316"/>
    <w:rsid w:val="00431D02"/>
    <w:rsid w:val="00434609"/>
    <w:rsid w:val="00451A04"/>
    <w:rsid w:val="00457BA8"/>
    <w:rsid w:val="00464E8D"/>
    <w:rsid w:val="00466066"/>
    <w:rsid w:val="0046656F"/>
    <w:rsid w:val="00487985"/>
    <w:rsid w:val="004A31A6"/>
    <w:rsid w:val="004B3C7F"/>
    <w:rsid w:val="004C2BCA"/>
    <w:rsid w:val="004D5FE1"/>
    <w:rsid w:val="004E26BF"/>
    <w:rsid w:val="004E71B5"/>
    <w:rsid w:val="004F2D35"/>
    <w:rsid w:val="004F390D"/>
    <w:rsid w:val="00504A27"/>
    <w:rsid w:val="00504AFD"/>
    <w:rsid w:val="00507039"/>
    <w:rsid w:val="00511B6F"/>
    <w:rsid w:val="00512DE5"/>
    <w:rsid w:val="00514E19"/>
    <w:rsid w:val="005312A5"/>
    <w:rsid w:val="00533012"/>
    <w:rsid w:val="0053363D"/>
    <w:rsid w:val="00585A68"/>
    <w:rsid w:val="005911EE"/>
    <w:rsid w:val="0059372A"/>
    <w:rsid w:val="0059479B"/>
    <w:rsid w:val="005A4AA8"/>
    <w:rsid w:val="005A6E1F"/>
    <w:rsid w:val="005A749D"/>
    <w:rsid w:val="005B13D7"/>
    <w:rsid w:val="005B2A4B"/>
    <w:rsid w:val="005B33D7"/>
    <w:rsid w:val="005C4203"/>
    <w:rsid w:val="005D02DE"/>
    <w:rsid w:val="005E1605"/>
    <w:rsid w:val="005F085F"/>
    <w:rsid w:val="005F35A0"/>
    <w:rsid w:val="005F7CB2"/>
    <w:rsid w:val="006039B0"/>
    <w:rsid w:val="006113D0"/>
    <w:rsid w:val="00612277"/>
    <w:rsid w:val="00613EA5"/>
    <w:rsid w:val="00617673"/>
    <w:rsid w:val="00621B50"/>
    <w:rsid w:val="00622725"/>
    <w:rsid w:val="00630DCF"/>
    <w:rsid w:val="00641397"/>
    <w:rsid w:val="00651D83"/>
    <w:rsid w:val="00675246"/>
    <w:rsid w:val="00677058"/>
    <w:rsid w:val="00680CD3"/>
    <w:rsid w:val="00686AA3"/>
    <w:rsid w:val="006975CF"/>
    <w:rsid w:val="006A255B"/>
    <w:rsid w:val="006B40CD"/>
    <w:rsid w:val="006C3D09"/>
    <w:rsid w:val="006D267E"/>
    <w:rsid w:val="006D6EBB"/>
    <w:rsid w:val="006D799A"/>
    <w:rsid w:val="006E3B88"/>
    <w:rsid w:val="006F55C4"/>
    <w:rsid w:val="00703A0E"/>
    <w:rsid w:val="007270EE"/>
    <w:rsid w:val="007279CA"/>
    <w:rsid w:val="00737EB8"/>
    <w:rsid w:val="007460BC"/>
    <w:rsid w:val="00751F5D"/>
    <w:rsid w:val="00755101"/>
    <w:rsid w:val="0077069F"/>
    <w:rsid w:val="00770ACA"/>
    <w:rsid w:val="00783860"/>
    <w:rsid w:val="007916DE"/>
    <w:rsid w:val="007A6C9D"/>
    <w:rsid w:val="007B2284"/>
    <w:rsid w:val="007B4983"/>
    <w:rsid w:val="007B7D91"/>
    <w:rsid w:val="007C699E"/>
    <w:rsid w:val="007D27CD"/>
    <w:rsid w:val="007D37D2"/>
    <w:rsid w:val="007D43E5"/>
    <w:rsid w:val="0080084F"/>
    <w:rsid w:val="00802C19"/>
    <w:rsid w:val="008035CD"/>
    <w:rsid w:val="008047AE"/>
    <w:rsid w:val="00807014"/>
    <w:rsid w:val="0083497A"/>
    <w:rsid w:val="008426D0"/>
    <w:rsid w:val="0085104B"/>
    <w:rsid w:val="00851480"/>
    <w:rsid w:val="00863A2E"/>
    <w:rsid w:val="0086522B"/>
    <w:rsid w:val="00872F06"/>
    <w:rsid w:val="00877E71"/>
    <w:rsid w:val="0088117D"/>
    <w:rsid w:val="008850BA"/>
    <w:rsid w:val="008949CC"/>
    <w:rsid w:val="008A0EF3"/>
    <w:rsid w:val="008A20CA"/>
    <w:rsid w:val="008A402D"/>
    <w:rsid w:val="008C40EB"/>
    <w:rsid w:val="008C436C"/>
    <w:rsid w:val="008C61AD"/>
    <w:rsid w:val="008E08F2"/>
    <w:rsid w:val="008E2451"/>
    <w:rsid w:val="008E530E"/>
    <w:rsid w:val="008F6DEE"/>
    <w:rsid w:val="0090712A"/>
    <w:rsid w:val="009114ED"/>
    <w:rsid w:val="0091369F"/>
    <w:rsid w:val="009369BC"/>
    <w:rsid w:val="00937DD1"/>
    <w:rsid w:val="009413D2"/>
    <w:rsid w:val="009478E4"/>
    <w:rsid w:val="00947B24"/>
    <w:rsid w:val="00950D05"/>
    <w:rsid w:val="009537DE"/>
    <w:rsid w:val="0095439A"/>
    <w:rsid w:val="009604FF"/>
    <w:rsid w:val="00963B6F"/>
    <w:rsid w:val="00971B1B"/>
    <w:rsid w:val="009808A4"/>
    <w:rsid w:val="00984099"/>
    <w:rsid w:val="009877BC"/>
    <w:rsid w:val="009A29C9"/>
    <w:rsid w:val="009B3381"/>
    <w:rsid w:val="009D7B2A"/>
    <w:rsid w:val="009E6BDF"/>
    <w:rsid w:val="009F529B"/>
    <w:rsid w:val="00A116EB"/>
    <w:rsid w:val="00A13227"/>
    <w:rsid w:val="00A236F6"/>
    <w:rsid w:val="00A262CA"/>
    <w:rsid w:val="00A341B4"/>
    <w:rsid w:val="00A40701"/>
    <w:rsid w:val="00A40BF8"/>
    <w:rsid w:val="00A540CA"/>
    <w:rsid w:val="00A56F40"/>
    <w:rsid w:val="00A6762E"/>
    <w:rsid w:val="00A74522"/>
    <w:rsid w:val="00A76BBC"/>
    <w:rsid w:val="00AA2F5F"/>
    <w:rsid w:val="00AB6EE3"/>
    <w:rsid w:val="00AC0317"/>
    <w:rsid w:val="00AC5034"/>
    <w:rsid w:val="00AC79DB"/>
    <w:rsid w:val="00AD39E3"/>
    <w:rsid w:val="00AD74FF"/>
    <w:rsid w:val="00AE33B0"/>
    <w:rsid w:val="00AF7B87"/>
    <w:rsid w:val="00B02A4C"/>
    <w:rsid w:val="00B04DE8"/>
    <w:rsid w:val="00B124ED"/>
    <w:rsid w:val="00B31BC3"/>
    <w:rsid w:val="00B443F2"/>
    <w:rsid w:val="00B67B46"/>
    <w:rsid w:val="00B7017F"/>
    <w:rsid w:val="00B80D0F"/>
    <w:rsid w:val="00B876D7"/>
    <w:rsid w:val="00B90D87"/>
    <w:rsid w:val="00B90FDF"/>
    <w:rsid w:val="00BA34BF"/>
    <w:rsid w:val="00BB17F4"/>
    <w:rsid w:val="00BB4419"/>
    <w:rsid w:val="00BE4EBF"/>
    <w:rsid w:val="00BE5F64"/>
    <w:rsid w:val="00BF131A"/>
    <w:rsid w:val="00C0737D"/>
    <w:rsid w:val="00C12310"/>
    <w:rsid w:val="00C16A34"/>
    <w:rsid w:val="00C17738"/>
    <w:rsid w:val="00C2166B"/>
    <w:rsid w:val="00C30D23"/>
    <w:rsid w:val="00C311A1"/>
    <w:rsid w:val="00C323BA"/>
    <w:rsid w:val="00C46446"/>
    <w:rsid w:val="00C470E1"/>
    <w:rsid w:val="00C549B5"/>
    <w:rsid w:val="00C60866"/>
    <w:rsid w:val="00C66CBD"/>
    <w:rsid w:val="00C73817"/>
    <w:rsid w:val="00C80C14"/>
    <w:rsid w:val="00C91369"/>
    <w:rsid w:val="00C94A6B"/>
    <w:rsid w:val="00CA413C"/>
    <w:rsid w:val="00CA6E2F"/>
    <w:rsid w:val="00CA765D"/>
    <w:rsid w:val="00CB068A"/>
    <w:rsid w:val="00CB0EE3"/>
    <w:rsid w:val="00CB7A5D"/>
    <w:rsid w:val="00CC2E78"/>
    <w:rsid w:val="00CC2EED"/>
    <w:rsid w:val="00CD2B79"/>
    <w:rsid w:val="00CD3D24"/>
    <w:rsid w:val="00D04456"/>
    <w:rsid w:val="00D04CEC"/>
    <w:rsid w:val="00D0721A"/>
    <w:rsid w:val="00D258C1"/>
    <w:rsid w:val="00D265DB"/>
    <w:rsid w:val="00D47817"/>
    <w:rsid w:val="00D53576"/>
    <w:rsid w:val="00D62DC8"/>
    <w:rsid w:val="00D84539"/>
    <w:rsid w:val="00D959F1"/>
    <w:rsid w:val="00DA6D87"/>
    <w:rsid w:val="00DB07EC"/>
    <w:rsid w:val="00DB6811"/>
    <w:rsid w:val="00DD0F2D"/>
    <w:rsid w:val="00DD2863"/>
    <w:rsid w:val="00DD7E7B"/>
    <w:rsid w:val="00DE2F33"/>
    <w:rsid w:val="00DF1989"/>
    <w:rsid w:val="00DF429E"/>
    <w:rsid w:val="00DF61C1"/>
    <w:rsid w:val="00E57A0B"/>
    <w:rsid w:val="00E57C87"/>
    <w:rsid w:val="00E66D60"/>
    <w:rsid w:val="00E72322"/>
    <w:rsid w:val="00E742F6"/>
    <w:rsid w:val="00EA4DD3"/>
    <w:rsid w:val="00EB66AD"/>
    <w:rsid w:val="00EC13F1"/>
    <w:rsid w:val="00EC2C44"/>
    <w:rsid w:val="00EC6DB9"/>
    <w:rsid w:val="00EC7826"/>
    <w:rsid w:val="00ED46D3"/>
    <w:rsid w:val="00EF11D0"/>
    <w:rsid w:val="00EF7017"/>
    <w:rsid w:val="00F323B6"/>
    <w:rsid w:val="00F368EA"/>
    <w:rsid w:val="00F45E5A"/>
    <w:rsid w:val="00F47999"/>
    <w:rsid w:val="00F5168C"/>
    <w:rsid w:val="00F52A10"/>
    <w:rsid w:val="00F548C6"/>
    <w:rsid w:val="00F63D57"/>
    <w:rsid w:val="00F737A4"/>
    <w:rsid w:val="00F81DB7"/>
    <w:rsid w:val="00F979D6"/>
    <w:rsid w:val="00FB00C9"/>
    <w:rsid w:val="00FD2096"/>
    <w:rsid w:val="00FD442F"/>
    <w:rsid w:val="00FD4CE4"/>
    <w:rsid w:val="00FD5F94"/>
    <w:rsid w:val="00FE393E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D5F44"/>
  <w15:docId w15:val="{866BF054-A587-48F5-8481-70AB3CEC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B8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AB9"/>
    <w:pPr>
      <w:keepNext/>
      <w:jc w:val="both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qFormat/>
    <w:rsid w:val="00100AB9"/>
    <w:pPr>
      <w:keepNext/>
      <w:outlineLvl w:val="2"/>
    </w:pPr>
    <w:rPr>
      <w:b/>
      <w:i/>
      <w:iCs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qFormat/>
    <w:rsid w:val="00100A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00AB9"/>
    <w:rPr>
      <w:b/>
      <w:i/>
      <w:iCs/>
      <w:sz w:val="24"/>
      <w:szCs w:val="24"/>
    </w:rPr>
  </w:style>
  <w:style w:type="character" w:customStyle="1" w:styleId="Heading3Char">
    <w:name w:val="Heading 3 Char"/>
    <w:link w:val="Heading3"/>
    <w:rsid w:val="00100AB9"/>
    <w:rPr>
      <w:b/>
      <w:i/>
      <w:iCs/>
      <w:sz w:val="24"/>
      <w:szCs w:val="24"/>
    </w:rPr>
  </w:style>
  <w:style w:type="character" w:customStyle="1" w:styleId="Heading5Char">
    <w:name w:val="Heading 5 Char"/>
    <w:link w:val="Heading5"/>
    <w:rsid w:val="00100AB9"/>
    <w:rPr>
      <w:b/>
      <w:bCs/>
      <w:i/>
      <w:iCs/>
      <w:sz w:val="26"/>
      <w:szCs w:val="26"/>
      <w:lang w:eastAsia="en-US"/>
    </w:rPr>
  </w:style>
  <w:style w:type="paragraph" w:styleId="Caption">
    <w:name w:val="caption"/>
    <w:basedOn w:val="Normal"/>
    <w:next w:val="Normal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rsid w:val="00100AB9"/>
    <w:rPr>
      <w:rFonts w:ascii="Arial Narrow" w:hAnsi="Arial Narrow"/>
      <w:sz w:val="22"/>
      <w:szCs w:val="24"/>
    </w:rPr>
  </w:style>
  <w:style w:type="paragraph" w:styleId="BodyText2">
    <w:name w:val="Body Text 2"/>
    <w:basedOn w:val="Normal"/>
    <w:link w:val="BodyText2Char"/>
    <w:unhideWhenUsed/>
    <w:rsid w:val="00100AB9"/>
    <w:rPr>
      <w:rFonts w:ascii="Arial Narrow" w:hAnsi="Arial Narrow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100A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100AB9"/>
    <w:rPr>
      <w:sz w:val="16"/>
      <w:szCs w:val="16"/>
      <w:lang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</w:rPr>
  </w:style>
  <w:style w:type="paragraph" w:customStyle="1" w:styleId="PitanjeII">
    <w:name w:val="Pitanje II"/>
    <w:basedOn w:val="Normal"/>
    <w:rsid w:val="00100AB9"/>
    <w:pPr>
      <w:tabs>
        <w:tab w:val="num" w:pos="360"/>
      </w:tabs>
      <w:ind w:left="340" w:hanging="340"/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character" w:styleId="PageNumber">
    <w:name w:val="page number"/>
    <w:basedOn w:val="DefaultParagraphFont"/>
    <w:rsid w:val="00C16A34"/>
  </w:style>
  <w:style w:type="paragraph" w:styleId="ListParagraph">
    <w:name w:val="List Paragraph"/>
    <w:basedOn w:val="Normal"/>
    <w:uiPriority w:val="34"/>
    <w:qFormat/>
    <w:rsid w:val="00DB6811"/>
    <w:pPr>
      <w:ind w:left="720"/>
      <w:contextualSpacing/>
    </w:pPr>
    <w:rPr>
      <w:lang w:eastAsia="hr-HR"/>
    </w:rPr>
  </w:style>
  <w:style w:type="character" w:styleId="CommentReference">
    <w:name w:val="annotation reference"/>
    <w:uiPriority w:val="99"/>
    <w:semiHidden/>
    <w:unhideWhenUsed/>
    <w:rsid w:val="00612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22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122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2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277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7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F667F88FAC845A762BD0B49FA8164" ma:contentTypeVersion="0" ma:contentTypeDescription="Stvaranje novog dokumenta." ma:contentTypeScope="" ma:versionID="ac9e1f42e2db8c895932a0cb4eef1c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2B6BE-26DF-40BB-ACFE-DE1F378C4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C8D2FD-E9FF-40A2-B110-D8C04F62245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5E7153-89B8-4C3C-BBF8-18D5E727A0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053F77-724F-43CF-97AC-71F89887D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Microsoft</Company>
  <LinksUpToDate>false</LinksUpToDate>
  <CharactersWithSpaces>25762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creator>Marija</dc:creator>
  <cp:lastModifiedBy>Petra Dolenec</cp:lastModifiedBy>
  <cp:revision>3</cp:revision>
  <cp:lastPrinted>2022-07-19T10:11:00Z</cp:lastPrinted>
  <dcterms:created xsi:type="dcterms:W3CDTF">2022-07-19T10:56:00Z</dcterms:created>
  <dcterms:modified xsi:type="dcterms:W3CDTF">2022-09-19T08:45:00Z</dcterms:modified>
</cp:coreProperties>
</file>